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AC2EAA" w:rsidRDefault="00690A6A" w:rsidP="00AC2EAA">
      <w:pPr>
        <w:pStyle w:val="Textkrper-Zeileneinzug"/>
        <w:spacing w:line="276" w:lineRule="auto"/>
        <w:ind w:left="0" w:right="1134"/>
        <w:rPr>
          <w:b/>
          <w:bCs/>
          <w:color w:val="000000" w:themeColor="text1"/>
        </w:rPr>
      </w:pPr>
      <w:r w:rsidRPr="00690A6A">
        <w:rPr>
          <w:b/>
          <w:bCs/>
          <w:color w:val="000000" w:themeColor="text1"/>
        </w:rPr>
        <w:t xml:space="preserve">Mit </w:t>
      </w:r>
      <w:proofErr w:type="spellStart"/>
      <w:r w:rsidRPr="00690A6A">
        <w:rPr>
          <w:b/>
          <w:bCs/>
          <w:color w:val="000000" w:themeColor="text1"/>
        </w:rPr>
        <w:t>Varioboxen</w:t>
      </w:r>
      <w:proofErr w:type="spellEnd"/>
      <w:r w:rsidRPr="00690A6A">
        <w:rPr>
          <w:b/>
          <w:bCs/>
          <w:color w:val="000000" w:themeColor="text1"/>
        </w:rPr>
        <w:t xml:space="preserve"> architektonische Akzente im Außenbereich setzen</w:t>
      </w:r>
    </w:p>
    <w:p w:rsidR="00690A6A" w:rsidRPr="00922572" w:rsidRDefault="00690A6A" w:rsidP="00AC2EAA">
      <w:pPr>
        <w:pStyle w:val="Textkrper-Zeileneinzug"/>
        <w:spacing w:line="276" w:lineRule="auto"/>
        <w:ind w:left="0" w:right="1134"/>
        <w:rPr>
          <w:sz w:val="18"/>
          <w:szCs w:val="18"/>
        </w:rPr>
      </w:pPr>
    </w:p>
    <w:p w:rsidR="00690A6A" w:rsidRPr="00690A6A" w:rsidRDefault="00690A6A" w:rsidP="00690A6A">
      <w:pPr>
        <w:pStyle w:val="Textkrper-Zeileneinzug"/>
        <w:spacing w:line="276" w:lineRule="auto"/>
        <w:ind w:left="0"/>
        <w:rPr>
          <w:b/>
          <w:bCs/>
          <w:sz w:val="18"/>
          <w:szCs w:val="18"/>
        </w:rPr>
      </w:pPr>
      <w:r w:rsidRPr="00690A6A">
        <w:rPr>
          <w:b/>
          <w:bCs/>
          <w:sz w:val="18"/>
          <w:szCs w:val="18"/>
        </w:rPr>
        <w:t>Modernes Zuhause für Wertstoffe, Fahrräder &amp; Co. in Wohnanlagen-Komplex nahe Wels</w:t>
      </w:r>
    </w:p>
    <w:p w:rsidR="00690A6A" w:rsidRPr="00690A6A" w:rsidRDefault="00690A6A" w:rsidP="00690A6A">
      <w:pPr>
        <w:pStyle w:val="Textkrper-Zeileneinzug"/>
        <w:spacing w:line="276" w:lineRule="auto"/>
        <w:ind w:left="0"/>
        <w:rPr>
          <w:sz w:val="18"/>
          <w:szCs w:val="18"/>
        </w:rPr>
      </w:pPr>
    </w:p>
    <w:p w:rsidR="00690A6A" w:rsidRPr="00690A6A" w:rsidRDefault="00690A6A" w:rsidP="00690A6A">
      <w:pPr>
        <w:pStyle w:val="Textkrper-Zeileneinzug"/>
        <w:spacing w:line="276" w:lineRule="auto"/>
        <w:ind w:left="0"/>
        <w:rPr>
          <w:sz w:val="18"/>
          <w:szCs w:val="18"/>
        </w:rPr>
      </w:pPr>
      <w:r w:rsidRPr="00690A6A">
        <w:rPr>
          <w:sz w:val="18"/>
          <w:szCs w:val="18"/>
        </w:rPr>
        <w:t xml:space="preserve">Für den Neubau moderner Wohnanlagen im oberösterreichischen </w:t>
      </w:r>
      <w:proofErr w:type="spellStart"/>
      <w:r w:rsidRPr="00690A6A">
        <w:rPr>
          <w:sz w:val="18"/>
          <w:szCs w:val="18"/>
        </w:rPr>
        <w:t>Marchtrenk</w:t>
      </w:r>
      <w:proofErr w:type="spellEnd"/>
      <w:r w:rsidRPr="00690A6A">
        <w:rPr>
          <w:sz w:val="18"/>
          <w:szCs w:val="18"/>
        </w:rPr>
        <w:t xml:space="preserve"> waren die Verantwortlichen der Brunner Bau GmbH auf der Suche nach außergewöhnlichen Einhausungslösungen für den Außenbereich. Um die gesamte Anlage optisch aufzuwerten, musste etwas Besonderes her für Mülltonnen, Wertstoffe und Fahrräder. Neben der gemeinschaftlichen Nutzung aller Eigentümer und Mieter, war auch die exakte Größe im Vorfeld definiert. Zahlreiche Hersteller bieten konventionelle und zweckmäßige Lösungen an, aber keiner traf wirklich den Nerv des Auftraggebers. Bis er auf die </w:t>
      </w:r>
      <w:proofErr w:type="spellStart"/>
      <w:r w:rsidRPr="00690A6A">
        <w:rPr>
          <w:sz w:val="18"/>
          <w:szCs w:val="18"/>
        </w:rPr>
        <w:t>Variobox</w:t>
      </w:r>
      <w:proofErr w:type="spellEnd"/>
      <w:r w:rsidRPr="00690A6A">
        <w:rPr>
          <w:sz w:val="18"/>
          <w:szCs w:val="18"/>
        </w:rPr>
        <w:t xml:space="preserve"> von </w:t>
      </w:r>
      <w:proofErr w:type="spellStart"/>
      <w:r w:rsidRPr="00690A6A">
        <w:rPr>
          <w:sz w:val="18"/>
          <w:szCs w:val="18"/>
        </w:rPr>
        <w:t>Käuferle</w:t>
      </w:r>
      <w:proofErr w:type="spellEnd"/>
      <w:r w:rsidRPr="00690A6A">
        <w:rPr>
          <w:sz w:val="18"/>
          <w:szCs w:val="18"/>
        </w:rPr>
        <w:t xml:space="preserve">, Aichach, stieß, die gleichzeitig die Anforderungen an Kosten und Nutzen erfüllte. Die EMA GmbH, österreichische Tochter der deutschen Muttergesellschaft </w:t>
      </w:r>
      <w:proofErr w:type="spellStart"/>
      <w:r w:rsidRPr="00690A6A">
        <w:rPr>
          <w:sz w:val="18"/>
          <w:szCs w:val="18"/>
        </w:rPr>
        <w:t>Käuferle</w:t>
      </w:r>
      <w:proofErr w:type="spellEnd"/>
      <w:r w:rsidRPr="00690A6A">
        <w:rPr>
          <w:sz w:val="18"/>
          <w:szCs w:val="18"/>
        </w:rPr>
        <w:t xml:space="preserve"> GmbH &amp; Co. KG, konnte punkten: mit einer intelligenten Lösung und unzähligen individuellen Gestaltungsmöglichkeiten. Über die gesamte Projektlaufzeit werden seit Anfang 2019 bis Anfang 2021 insgesamt neun </w:t>
      </w:r>
      <w:proofErr w:type="spellStart"/>
      <w:r w:rsidRPr="00690A6A">
        <w:rPr>
          <w:sz w:val="18"/>
          <w:szCs w:val="18"/>
        </w:rPr>
        <w:t>Varioboxen</w:t>
      </w:r>
      <w:proofErr w:type="spellEnd"/>
      <w:r w:rsidRPr="00690A6A">
        <w:rPr>
          <w:sz w:val="18"/>
          <w:szCs w:val="18"/>
        </w:rPr>
        <w:t xml:space="preserve"> in unterschiedlichen Ausführungen platziert. </w:t>
      </w:r>
    </w:p>
    <w:p w:rsidR="00690A6A" w:rsidRPr="00690A6A" w:rsidRDefault="00690A6A" w:rsidP="00690A6A">
      <w:pPr>
        <w:pStyle w:val="Textkrper-Zeileneinzug"/>
        <w:spacing w:line="276" w:lineRule="auto"/>
        <w:ind w:left="0"/>
        <w:rPr>
          <w:sz w:val="18"/>
          <w:szCs w:val="18"/>
        </w:rPr>
      </w:pPr>
    </w:p>
    <w:p w:rsidR="00690A6A" w:rsidRPr="00690A6A" w:rsidRDefault="00690A6A" w:rsidP="00690A6A">
      <w:pPr>
        <w:pStyle w:val="Textkrper-Zeileneinzug"/>
        <w:spacing w:line="276" w:lineRule="auto"/>
        <w:ind w:left="0"/>
        <w:rPr>
          <w:b/>
          <w:bCs/>
          <w:sz w:val="18"/>
          <w:szCs w:val="18"/>
        </w:rPr>
      </w:pPr>
      <w:r w:rsidRPr="00690A6A">
        <w:rPr>
          <w:b/>
          <w:bCs/>
          <w:sz w:val="18"/>
          <w:szCs w:val="18"/>
        </w:rPr>
        <w:t>Individualität mit System</w:t>
      </w:r>
    </w:p>
    <w:p w:rsidR="00690A6A" w:rsidRPr="00690A6A" w:rsidRDefault="00690A6A" w:rsidP="00690A6A">
      <w:pPr>
        <w:pStyle w:val="Textkrper-Zeileneinzug"/>
        <w:spacing w:line="276" w:lineRule="auto"/>
        <w:ind w:left="0"/>
        <w:rPr>
          <w:sz w:val="18"/>
          <w:szCs w:val="18"/>
        </w:rPr>
      </w:pPr>
      <w:r w:rsidRPr="00690A6A">
        <w:rPr>
          <w:sz w:val="18"/>
          <w:szCs w:val="18"/>
        </w:rPr>
        <w:t xml:space="preserve">Die </w:t>
      </w:r>
      <w:proofErr w:type="spellStart"/>
      <w:r w:rsidRPr="00690A6A">
        <w:rPr>
          <w:sz w:val="18"/>
          <w:szCs w:val="18"/>
        </w:rPr>
        <w:t>Käuferle-Variobox</w:t>
      </w:r>
      <w:proofErr w:type="spellEnd"/>
      <w:r w:rsidRPr="00690A6A">
        <w:rPr>
          <w:sz w:val="18"/>
          <w:szCs w:val="18"/>
        </w:rPr>
        <w:t xml:space="preserve"> lässt sich durch ihr flexibles System in jedes Bebauungskonzept einbeziehen und ist vielfältig nutzbar – ob als Sichtschutz für unschöne Mülltonnen, Pergola, Carport oder Wetterschutz und Sicherung für das Eigentum der Mieter. Im Zusammenspiel mit den variabel wählbaren Wandfüllungen setzt jede Box ein architektonisches Statement: In </w:t>
      </w:r>
      <w:proofErr w:type="spellStart"/>
      <w:r w:rsidRPr="00690A6A">
        <w:rPr>
          <w:sz w:val="18"/>
          <w:szCs w:val="18"/>
        </w:rPr>
        <w:t>Marchtrenk</w:t>
      </w:r>
      <w:proofErr w:type="spellEnd"/>
      <w:r w:rsidRPr="00690A6A">
        <w:rPr>
          <w:sz w:val="18"/>
          <w:szCs w:val="18"/>
        </w:rPr>
        <w:t xml:space="preserve"> war es den Entscheidern wichtig, dass die Einhausungen zum urbanen, zeitgemäß-nachhaltigen Gesamtkonzept der neuen Wohnanlagen beitragen. In enger Abstimmung mit EMA entschied sich das Bauunternehmen für Belege aus Rundlochblech (RV 5/8) sowie für Holzvarianten in </w:t>
      </w:r>
      <w:proofErr w:type="spellStart"/>
      <w:r w:rsidRPr="00690A6A">
        <w:rPr>
          <w:sz w:val="18"/>
          <w:szCs w:val="18"/>
        </w:rPr>
        <w:t>Rhombusschalung</w:t>
      </w:r>
      <w:proofErr w:type="spellEnd"/>
      <w:r w:rsidRPr="00690A6A">
        <w:rPr>
          <w:sz w:val="18"/>
          <w:szCs w:val="18"/>
        </w:rPr>
        <w:t xml:space="preserve"> aus Lärche. Viele weitere Wandfüllungen wie zum Beispiel Glas, Wellblech oder filigrane </w:t>
      </w:r>
      <w:proofErr w:type="spellStart"/>
      <w:r w:rsidRPr="00690A6A">
        <w:rPr>
          <w:sz w:val="18"/>
          <w:szCs w:val="18"/>
        </w:rPr>
        <w:t>Rankgitter</w:t>
      </w:r>
      <w:proofErr w:type="spellEnd"/>
      <w:r w:rsidRPr="00690A6A">
        <w:rPr>
          <w:sz w:val="18"/>
          <w:szCs w:val="18"/>
        </w:rPr>
        <w:t xml:space="preserve"> und sogar eine ökologisch sinnvolle Dachbegrünung wären noch denkbar gewesen. </w:t>
      </w:r>
    </w:p>
    <w:p w:rsidR="00690A6A" w:rsidRPr="00690A6A" w:rsidRDefault="00690A6A" w:rsidP="00690A6A">
      <w:pPr>
        <w:pStyle w:val="Textkrper-Zeileneinzug"/>
        <w:spacing w:line="276" w:lineRule="auto"/>
        <w:ind w:left="0"/>
        <w:rPr>
          <w:sz w:val="18"/>
          <w:szCs w:val="18"/>
        </w:rPr>
      </w:pPr>
    </w:p>
    <w:p w:rsidR="00690A6A" w:rsidRPr="00690A6A" w:rsidRDefault="00690A6A" w:rsidP="00690A6A">
      <w:pPr>
        <w:pStyle w:val="Textkrper-Zeileneinzug"/>
        <w:spacing w:line="276" w:lineRule="auto"/>
        <w:ind w:left="0"/>
        <w:rPr>
          <w:sz w:val="18"/>
          <w:szCs w:val="18"/>
        </w:rPr>
      </w:pPr>
      <w:r w:rsidRPr="00690A6A">
        <w:rPr>
          <w:sz w:val="18"/>
          <w:szCs w:val="18"/>
        </w:rPr>
        <w:t xml:space="preserve">Durch die flexible Systembauweise konnten die Boxen zudem passgenau auf Kundenwunsch angefertigt werden. Mit einer Länge von 10,6 Metern, einer Breite von 2,2 Metern und einer Höhe von 2,7 Metern entsprechen sie den Grundrissanforderungen vor Ort. Der Gestaltungsfreiheit sind mit der </w:t>
      </w:r>
      <w:proofErr w:type="spellStart"/>
      <w:r w:rsidRPr="00690A6A">
        <w:rPr>
          <w:sz w:val="18"/>
          <w:szCs w:val="18"/>
        </w:rPr>
        <w:t>Variobox</w:t>
      </w:r>
      <w:proofErr w:type="spellEnd"/>
      <w:r w:rsidRPr="00690A6A">
        <w:rPr>
          <w:sz w:val="18"/>
          <w:szCs w:val="18"/>
        </w:rPr>
        <w:t xml:space="preserve"> keine Grenzen gesetzt: „Das Konzept besticht durch seine Flexibilität und ermöglicht jegliche Konstruktionen mit frei wählbaren Grundrissen für unterschiedlichste Platzangebote“, betont Bernd </w:t>
      </w:r>
      <w:proofErr w:type="spellStart"/>
      <w:r w:rsidRPr="00690A6A">
        <w:rPr>
          <w:sz w:val="18"/>
          <w:szCs w:val="18"/>
        </w:rPr>
        <w:t>Stammel</w:t>
      </w:r>
      <w:proofErr w:type="spellEnd"/>
      <w:r w:rsidRPr="00690A6A">
        <w:rPr>
          <w:sz w:val="18"/>
          <w:szCs w:val="18"/>
        </w:rPr>
        <w:t xml:space="preserve">, Technischer Leiter bei </w:t>
      </w:r>
      <w:proofErr w:type="spellStart"/>
      <w:r w:rsidRPr="00690A6A">
        <w:rPr>
          <w:sz w:val="18"/>
          <w:szCs w:val="18"/>
        </w:rPr>
        <w:t>Käuferle</w:t>
      </w:r>
      <w:proofErr w:type="spellEnd"/>
      <w:r w:rsidRPr="00690A6A">
        <w:rPr>
          <w:sz w:val="18"/>
          <w:szCs w:val="18"/>
        </w:rPr>
        <w:t xml:space="preserve">. Die notwendigen Einhausungen sollten keine reinen Zweckbauten werden – Der dadurch entstandene einheitlich aufgeräumte Eindruck unterstreicht den Wohlfühlcharakter der Wohnanlagen. „Das besondere Design der </w:t>
      </w:r>
      <w:proofErr w:type="spellStart"/>
      <w:r w:rsidRPr="00690A6A">
        <w:rPr>
          <w:sz w:val="18"/>
          <w:szCs w:val="18"/>
        </w:rPr>
        <w:t>Varioboxen</w:t>
      </w:r>
      <w:proofErr w:type="spellEnd"/>
      <w:r w:rsidRPr="00690A6A">
        <w:rPr>
          <w:sz w:val="18"/>
          <w:szCs w:val="18"/>
        </w:rPr>
        <w:t>, ihre Funktion und die Hochwertigkeit der Materialien haben uns auf Anhieb begeistert und überzeugt. Sie sind das Tüpfelchen auf dem i und geben der Anlage ihren besonderen Charakter. Wir meinen, das Ergebnis bisher kann sich echt sehen lassen“, sagt Sebastian Brunner von der Brunner Bau GmbH.</w:t>
      </w:r>
    </w:p>
    <w:p w:rsidR="00690A6A" w:rsidRPr="00690A6A" w:rsidRDefault="00690A6A" w:rsidP="00690A6A">
      <w:pPr>
        <w:pStyle w:val="Textkrper-Zeileneinzug"/>
        <w:spacing w:line="276" w:lineRule="auto"/>
        <w:ind w:left="0"/>
        <w:rPr>
          <w:sz w:val="18"/>
          <w:szCs w:val="18"/>
        </w:rPr>
      </w:pPr>
    </w:p>
    <w:p w:rsidR="00690A6A" w:rsidRPr="00690A6A" w:rsidRDefault="00690A6A" w:rsidP="00690A6A">
      <w:pPr>
        <w:pStyle w:val="Textkrper-Zeileneinzug"/>
        <w:spacing w:line="276" w:lineRule="auto"/>
        <w:ind w:left="0"/>
        <w:rPr>
          <w:b/>
          <w:bCs/>
          <w:sz w:val="18"/>
          <w:szCs w:val="18"/>
        </w:rPr>
      </w:pPr>
      <w:r w:rsidRPr="00690A6A">
        <w:rPr>
          <w:b/>
          <w:bCs/>
          <w:sz w:val="18"/>
          <w:szCs w:val="18"/>
        </w:rPr>
        <w:t>Hochwertige Materialien garantieren langanhaltende Qualität</w:t>
      </w:r>
    </w:p>
    <w:p w:rsidR="00690A6A" w:rsidRPr="00690A6A" w:rsidRDefault="00690A6A" w:rsidP="00690A6A">
      <w:pPr>
        <w:pStyle w:val="Textkrper-Zeileneinzug"/>
        <w:spacing w:line="276" w:lineRule="auto"/>
        <w:ind w:left="0"/>
        <w:rPr>
          <w:sz w:val="18"/>
          <w:szCs w:val="18"/>
        </w:rPr>
      </w:pPr>
      <w:r w:rsidRPr="00690A6A">
        <w:rPr>
          <w:sz w:val="18"/>
          <w:szCs w:val="18"/>
        </w:rPr>
        <w:t xml:space="preserve">Das modulare Konzept überzeugt durch eine stabile Tragkonstruktion, auf der das Dach sowie die Wandelemente angebracht sind. Jede </w:t>
      </w:r>
      <w:proofErr w:type="spellStart"/>
      <w:r w:rsidRPr="00690A6A">
        <w:rPr>
          <w:sz w:val="18"/>
          <w:szCs w:val="18"/>
        </w:rPr>
        <w:t>Variobox</w:t>
      </w:r>
      <w:proofErr w:type="spellEnd"/>
      <w:r w:rsidRPr="00690A6A">
        <w:rPr>
          <w:sz w:val="18"/>
          <w:szCs w:val="18"/>
        </w:rPr>
        <w:t xml:space="preserve"> wurde von der EMA GmbH bzw. dem Hersteller </w:t>
      </w:r>
      <w:proofErr w:type="spellStart"/>
      <w:r w:rsidRPr="00690A6A">
        <w:rPr>
          <w:sz w:val="18"/>
          <w:szCs w:val="18"/>
        </w:rPr>
        <w:t>Käuferle</w:t>
      </w:r>
      <w:proofErr w:type="spellEnd"/>
      <w:r w:rsidRPr="00690A6A">
        <w:rPr>
          <w:sz w:val="18"/>
          <w:szCs w:val="18"/>
        </w:rPr>
        <w:t xml:space="preserve"> statisch individuell ausgelegt und eine Prüfstatik sowie entsprechende Fundamentpläne zur Verfügung gestellt. „Bei allen wichtigen </w:t>
      </w:r>
      <w:r w:rsidRPr="00690A6A">
        <w:rPr>
          <w:sz w:val="18"/>
          <w:szCs w:val="18"/>
        </w:rPr>
        <w:lastRenderedPageBreak/>
        <w:t xml:space="preserve">Entscheidungen und Planungen während des Projekts stehe ich unserem Kunden persönlich und partnerschaftlich mit Rat und Tat zur Seite – auch direkt auf der Baustelle“, betont Heinz </w:t>
      </w:r>
      <w:proofErr w:type="spellStart"/>
      <w:r w:rsidRPr="00690A6A">
        <w:rPr>
          <w:sz w:val="18"/>
          <w:szCs w:val="18"/>
        </w:rPr>
        <w:t>Kräftner</w:t>
      </w:r>
      <w:proofErr w:type="spellEnd"/>
      <w:r w:rsidRPr="00690A6A">
        <w:rPr>
          <w:sz w:val="18"/>
          <w:szCs w:val="18"/>
        </w:rPr>
        <w:t xml:space="preserve">, Geschäftsführer der EMA GmbH. Die robusten, vorgefertigten Bauteile und die Feuerverzinkung der Stahlteile schützen gegen Korrosion und gewährleisten so eine lange Lebensdauer. Der Bereich, der als Wertstoffsammelstelle dient, ist durch wartungsfreie, leichtgängige, schwellenlose und geräuscharme Schiebetüren in Aluminium-Leichtbauweise verschlossen. </w:t>
      </w:r>
    </w:p>
    <w:p w:rsidR="00690A6A" w:rsidRPr="00690A6A" w:rsidRDefault="00690A6A" w:rsidP="00690A6A">
      <w:pPr>
        <w:pStyle w:val="Textkrper-Zeileneinzug"/>
        <w:spacing w:line="276" w:lineRule="auto"/>
        <w:rPr>
          <w:sz w:val="18"/>
          <w:szCs w:val="18"/>
        </w:rPr>
      </w:pPr>
    </w:p>
    <w:p w:rsidR="00CE4568" w:rsidRDefault="00690A6A" w:rsidP="00690A6A">
      <w:pPr>
        <w:pStyle w:val="Textkrper-Zeileneinzug"/>
        <w:spacing w:line="276" w:lineRule="auto"/>
        <w:ind w:left="0"/>
        <w:rPr>
          <w:sz w:val="18"/>
          <w:szCs w:val="18"/>
        </w:rPr>
      </w:pPr>
      <w:r w:rsidRPr="00690A6A">
        <w:rPr>
          <w:sz w:val="18"/>
          <w:szCs w:val="18"/>
        </w:rPr>
        <w:t xml:space="preserve">„Nicht nur das besondere Design der </w:t>
      </w:r>
      <w:proofErr w:type="spellStart"/>
      <w:r w:rsidRPr="00690A6A">
        <w:rPr>
          <w:sz w:val="18"/>
          <w:szCs w:val="18"/>
        </w:rPr>
        <w:t>Varioboxen</w:t>
      </w:r>
      <w:proofErr w:type="spellEnd"/>
      <w:r w:rsidRPr="00690A6A">
        <w:rPr>
          <w:sz w:val="18"/>
          <w:szCs w:val="18"/>
        </w:rPr>
        <w:t xml:space="preserve"> überzeugt. Die </w:t>
      </w:r>
      <w:proofErr w:type="spellStart"/>
      <w:r w:rsidRPr="00690A6A">
        <w:rPr>
          <w:sz w:val="18"/>
          <w:szCs w:val="18"/>
        </w:rPr>
        <w:t>Käuferle</w:t>
      </w:r>
      <w:proofErr w:type="spellEnd"/>
      <w:r w:rsidRPr="00690A6A">
        <w:rPr>
          <w:sz w:val="18"/>
          <w:szCs w:val="18"/>
        </w:rPr>
        <w:t>-Produkte zeichnen sich auch durch eine sehr hohe Fertigungsgenauigkeit und Qualität aus. So liefen die Lieferung, Aufbau und Instandsetzung bisher tadellos. Ein reibungsloser Baustellenbetrieb ist für uns das A und O – der Garant dafür ist die richtige Auswahl der Partner und eine wertschätzende Beziehung untereinander“, so Brunner.</w:t>
      </w:r>
    </w:p>
    <w:p w:rsidR="00CE4568" w:rsidRDefault="00CE4568"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15777" w:rsidRPr="00CE4568" w:rsidRDefault="00A15777" w:rsidP="00A15777">
      <w:pPr>
        <w:ind w:right="-283"/>
        <w:rPr>
          <w:rFonts w:ascii="Arial" w:hAnsi="Arial"/>
          <w:b/>
          <w:bCs/>
          <w:color w:val="000000" w:themeColor="text1"/>
          <w:sz w:val="16"/>
          <w:szCs w:val="16"/>
        </w:rPr>
      </w:pPr>
      <w:r w:rsidRPr="00CE4568">
        <w:rPr>
          <w:rFonts w:ascii="Arial" w:hAnsi="Arial"/>
          <w:b/>
          <w:bCs/>
          <w:color w:val="000000" w:themeColor="text1"/>
          <w:sz w:val="16"/>
          <w:szCs w:val="16"/>
        </w:rPr>
        <w:t xml:space="preserve">Über </w:t>
      </w:r>
      <w:proofErr w:type="spellStart"/>
      <w:r w:rsidRPr="00CE4568">
        <w:rPr>
          <w:rFonts w:ascii="Arial" w:hAnsi="Arial"/>
          <w:b/>
          <w:bCs/>
          <w:color w:val="000000" w:themeColor="text1"/>
          <w:sz w:val="16"/>
          <w:szCs w:val="16"/>
        </w:rPr>
        <w:t>Käuferle</w:t>
      </w:r>
      <w:proofErr w:type="spellEnd"/>
      <w:r w:rsidRPr="00CE4568">
        <w:rPr>
          <w:rFonts w:ascii="Arial" w:hAnsi="Arial"/>
          <w:b/>
          <w:bCs/>
          <w:color w:val="000000" w:themeColor="text1"/>
          <w:sz w:val="16"/>
          <w:szCs w:val="16"/>
        </w:rPr>
        <w:t xml:space="preserve"> GmbH &amp; Co. KG:</w:t>
      </w:r>
    </w:p>
    <w:p w:rsidR="00A15777" w:rsidRPr="00CE4568" w:rsidRDefault="00A15777" w:rsidP="00A15777">
      <w:pPr>
        <w:rPr>
          <w:rFonts w:ascii="Arial" w:hAnsi="Arial"/>
          <w:color w:val="000000" w:themeColor="text1"/>
          <w:sz w:val="16"/>
          <w:szCs w:val="16"/>
        </w:rPr>
      </w:pPr>
      <w:r w:rsidRPr="00CE4568">
        <w:rPr>
          <w:rFonts w:ascii="Arial" w:hAnsi="Arial"/>
          <w:color w:val="000000" w:themeColor="text1"/>
          <w:sz w:val="16"/>
          <w:szCs w:val="16"/>
        </w:rPr>
        <w:t xml:space="preserve">Als mittelständisches Familienunternehmen mit rund 200 Mitarbeitern hat die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im bayrisch-schwäbischen Aichach die gesamte Produktpalette konsequent auf die Bedürfnisse der Baubranche ausgerichtet.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bietet dem Wohnungs-, Gewerbe- und Kommunalbau in Deutschland, Österreich und der Schweiz ein umfassendes Programm von Toren und Trennsystemen bis hin zu Fenstern und Türen aus Kunststoff und Aluminium. Weitere Informationen unter </w:t>
      </w:r>
      <w:hyperlink r:id="rId7" w:history="1">
        <w:r w:rsidRPr="00CE4568">
          <w:rPr>
            <w:rFonts w:ascii="Arial" w:hAnsi="Arial"/>
            <w:color w:val="000000" w:themeColor="text1"/>
            <w:sz w:val="16"/>
            <w:szCs w:val="16"/>
            <w:u w:val="single"/>
          </w:rPr>
          <w:t>www.kaeuferle.de</w:t>
        </w:r>
      </w:hyperlink>
    </w:p>
    <w:p w:rsidR="00A15777" w:rsidRPr="00CE4568" w:rsidRDefault="00A15777" w:rsidP="00A15777">
      <w:pPr>
        <w:ind w:right="1134"/>
        <w:rPr>
          <w:rFonts w:ascii="Arial" w:hAnsi="Arial"/>
          <w:b/>
          <w:color w:val="000000" w:themeColor="text1"/>
          <w:sz w:val="16"/>
          <w:szCs w:val="16"/>
        </w:rPr>
      </w:pPr>
    </w:p>
    <w:p w:rsidR="00A15777" w:rsidRPr="00CE4568" w:rsidRDefault="00A15777" w:rsidP="00A15777">
      <w:pPr>
        <w:ind w:right="1134"/>
        <w:rPr>
          <w:rFonts w:ascii="Arial" w:hAnsi="Arial"/>
          <w:b/>
          <w:color w:val="000000" w:themeColor="text1"/>
          <w:sz w:val="16"/>
          <w:szCs w:val="16"/>
        </w:rPr>
      </w:pPr>
      <w:r w:rsidRPr="00CE4568">
        <w:rPr>
          <w:rFonts w:ascii="Arial" w:hAnsi="Arial"/>
          <w:b/>
          <w:color w:val="000000" w:themeColor="text1"/>
          <w:sz w:val="16"/>
          <w:szCs w:val="16"/>
        </w:rPr>
        <w:t xml:space="preserve">Unternehmen: </w:t>
      </w:r>
    </w:p>
    <w:p w:rsidR="00A15777" w:rsidRPr="00CE4568" w:rsidRDefault="00A15777" w:rsidP="00A15777">
      <w:pPr>
        <w:rPr>
          <w:rFonts w:ascii="Arial" w:hAnsi="Arial"/>
          <w:color w:val="000000" w:themeColor="text1"/>
          <w:sz w:val="16"/>
          <w:szCs w:val="16"/>
        </w:rPr>
      </w:pP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Robert-Bosch-Straße 4, D-86551 Aichach, </w:t>
      </w:r>
    </w:p>
    <w:p w:rsidR="00A15777" w:rsidRPr="00CE4568" w:rsidRDefault="00A15777" w:rsidP="00A15777">
      <w:pPr>
        <w:rPr>
          <w:rFonts w:ascii="Arial" w:hAnsi="Arial"/>
          <w:color w:val="000000" w:themeColor="text1"/>
          <w:sz w:val="16"/>
          <w:szCs w:val="16"/>
          <w:lang w:val="en-US"/>
        </w:rPr>
      </w:pPr>
      <w:r w:rsidRPr="00CE4568">
        <w:rPr>
          <w:rFonts w:ascii="Arial" w:hAnsi="Arial"/>
          <w:color w:val="000000" w:themeColor="text1"/>
          <w:sz w:val="16"/>
          <w:szCs w:val="16"/>
          <w:lang w:val="en-US"/>
        </w:rPr>
        <w:t xml:space="preserve">Tel: 08251 9005-200, Fax: 08251 9005-490, Email: </w:t>
      </w:r>
      <w:hyperlink r:id="rId8" w:history="1">
        <w:r w:rsidRPr="00CE4568">
          <w:rPr>
            <w:rStyle w:val="Hyperlink"/>
            <w:rFonts w:ascii="Arial" w:hAnsi="Arial"/>
            <w:color w:val="000000" w:themeColor="text1"/>
            <w:sz w:val="16"/>
            <w:szCs w:val="16"/>
            <w:lang w:val="en-US"/>
          </w:rPr>
          <w:t>info@kaeuferle.de</w:t>
        </w:r>
      </w:hyperlink>
    </w:p>
    <w:p w:rsidR="00A15777" w:rsidRPr="00CE4568" w:rsidRDefault="00A15777" w:rsidP="00A15777">
      <w:pPr>
        <w:ind w:right="-283"/>
        <w:rPr>
          <w:rFonts w:ascii="Arial" w:hAnsi="Arial"/>
          <w:color w:val="000000" w:themeColor="text1"/>
          <w:sz w:val="16"/>
          <w:szCs w:val="16"/>
          <w:lang w:val="en-US"/>
        </w:rPr>
      </w:pPr>
    </w:p>
    <w:p w:rsidR="00A15777" w:rsidRPr="00CE4568" w:rsidRDefault="00A15777" w:rsidP="00A15777">
      <w:pPr>
        <w:rPr>
          <w:rFonts w:ascii="Arial" w:hAnsi="Arial"/>
          <w:b/>
          <w:color w:val="000000" w:themeColor="text1"/>
          <w:sz w:val="16"/>
          <w:szCs w:val="16"/>
        </w:rPr>
      </w:pPr>
      <w:r w:rsidRPr="00CE4568">
        <w:rPr>
          <w:rFonts w:ascii="Arial" w:hAnsi="Arial"/>
          <w:b/>
          <w:color w:val="000000" w:themeColor="text1"/>
          <w:sz w:val="16"/>
          <w:szCs w:val="16"/>
        </w:rPr>
        <w:t>Redaktion:</w:t>
      </w:r>
    </w:p>
    <w:p w:rsidR="00A15777" w:rsidRPr="00CE4568" w:rsidRDefault="00A15777" w:rsidP="00A15777">
      <w:pPr>
        <w:ind w:right="993"/>
        <w:rPr>
          <w:rFonts w:ascii="Arial" w:hAnsi="Arial"/>
          <w:color w:val="000000" w:themeColor="text1"/>
          <w:sz w:val="16"/>
          <w:szCs w:val="16"/>
        </w:rPr>
      </w:pPr>
      <w:r w:rsidRPr="00CE4568">
        <w:rPr>
          <w:rFonts w:ascii="Arial" w:hAnsi="Arial"/>
          <w:color w:val="000000" w:themeColor="text1"/>
          <w:sz w:val="16"/>
          <w:szCs w:val="16"/>
        </w:rPr>
        <w:t xml:space="preserve">HEINRICH Agentur für Kommunikation, </w:t>
      </w:r>
      <w:proofErr w:type="spellStart"/>
      <w:r w:rsidRPr="00CE4568">
        <w:rPr>
          <w:rFonts w:ascii="Arial" w:hAnsi="Arial"/>
          <w:color w:val="000000" w:themeColor="text1"/>
          <w:sz w:val="16"/>
          <w:szCs w:val="16"/>
        </w:rPr>
        <w:t>Gerolfinger</w:t>
      </w:r>
      <w:proofErr w:type="spellEnd"/>
      <w:r w:rsidRPr="00CE4568">
        <w:rPr>
          <w:rFonts w:ascii="Arial" w:hAnsi="Arial"/>
          <w:color w:val="000000" w:themeColor="text1"/>
          <w:sz w:val="16"/>
          <w:szCs w:val="16"/>
        </w:rPr>
        <w:t xml:space="preserve"> Str. 106, D-85049 Ingolstadt, Stefanie Barz, Tel.: 0841 99339-40, Fax: 0841 99339-59, </w:t>
      </w:r>
    </w:p>
    <w:p w:rsidR="00A15777" w:rsidRPr="00CE4568" w:rsidRDefault="007031F6" w:rsidP="00A15777">
      <w:pPr>
        <w:ind w:right="993"/>
        <w:rPr>
          <w:rFonts w:ascii="Arial" w:hAnsi="Arial"/>
          <w:color w:val="000000" w:themeColor="text1"/>
          <w:sz w:val="18"/>
          <w:szCs w:val="18"/>
        </w:rPr>
      </w:pPr>
      <w:hyperlink r:id="rId9" w:history="1">
        <w:r w:rsidR="00CE4568" w:rsidRPr="00E676C5">
          <w:rPr>
            <w:rStyle w:val="Hyperlink"/>
            <w:rFonts w:ascii="Arial" w:hAnsi="Arial"/>
            <w:sz w:val="16"/>
            <w:szCs w:val="16"/>
          </w:rPr>
          <w:t>info@heinrich-kommunikation.de</w:t>
        </w:r>
      </w:hyperlink>
      <w:r w:rsidR="00A15777" w:rsidRPr="00CE4568">
        <w:rPr>
          <w:rFonts w:ascii="Arial" w:hAnsi="Arial"/>
          <w:color w:val="000000" w:themeColor="text1"/>
          <w:sz w:val="16"/>
          <w:szCs w:val="16"/>
        </w:rPr>
        <w:t xml:space="preserve">, </w:t>
      </w:r>
      <w:hyperlink r:id="rId10" w:history="1">
        <w:r w:rsidR="00A15777" w:rsidRPr="00CE4568">
          <w:rPr>
            <w:rStyle w:val="Hyperlink"/>
            <w:rFonts w:ascii="Arial" w:hAnsi="Arial"/>
            <w:color w:val="000000" w:themeColor="text1"/>
            <w:sz w:val="16"/>
            <w:szCs w:val="16"/>
          </w:rPr>
          <w:t>www.heinrich-kommunikation</w:t>
        </w:r>
      </w:hyperlink>
      <w:r w:rsidR="00A15777" w:rsidRPr="00CE4568">
        <w:rPr>
          <w:rFonts w:ascii="Arial" w:hAnsi="Arial"/>
          <w:color w:val="000000" w:themeColor="text1"/>
          <w:sz w:val="18"/>
          <w:szCs w:val="18"/>
        </w:rPr>
        <w:t xml:space="preserve">  </w:t>
      </w:r>
    </w:p>
    <w:p w:rsidR="00D823B6" w:rsidRPr="00CE4568" w:rsidRDefault="00D823B6" w:rsidP="00CE4568">
      <w:pPr>
        <w:pageBreakBefore/>
        <w:ind w:right="992"/>
        <w:rPr>
          <w:rFonts w:ascii="Arial" w:hAnsi="Arial" w:cs="Arial"/>
          <w:color w:val="000000"/>
          <w:sz w:val="22"/>
          <w:szCs w:val="22"/>
        </w:rPr>
      </w:pPr>
      <w:r w:rsidRPr="00CE4568">
        <w:rPr>
          <w:rFonts w:ascii="Arial" w:hAnsi="Arial" w:cs="Arial"/>
          <w:b/>
          <w:sz w:val="22"/>
          <w:szCs w:val="22"/>
        </w:rPr>
        <w:lastRenderedPageBreak/>
        <w:t>Bildbogen</w:t>
      </w:r>
    </w:p>
    <w:p w:rsidR="00D823B6" w:rsidRPr="00CE4568" w:rsidRDefault="00D823B6" w:rsidP="00BD0238">
      <w:pPr>
        <w:pStyle w:val="Textkrper-Zeileneinzug"/>
        <w:spacing w:line="276" w:lineRule="auto"/>
        <w:ind w:left="0" w:right="1"/>
        <w:rPr>
          <w:b/>
        </w:rPr>
      </w:pPr>
    </w:p>
    <w:p w:rsidR="00690A6A" w:rsidRDefault="00690A6A" w:rsidP="00BD0238">
      <w:pPr>
        <w:rPr>
          <w:rFonts w:ascii="Arial" w:hAnsi="Arial" w:cs="Arial"/>
          <w:b/>
          <w:bCs/>
          <w:color w:val="000000" w:themeColor="text1"/>
          <w:sz w:val="22"/>
          <w:szCs w:val="22"/>
        </w:rPr>
      </w:pPr>
      <w:r w:rsidRPr="00690A6A">
        <w:rPr>
          <w:rFonts w:ascii="Arial" w:hAnsi="Arial" w:cs="Arial"/>
          <w:b/>
          <w:bCs/>
          <w:color w:val="000000" w:themeColor="text1"/>
          <w:sz w:val="22"/>
          <w:szCs w:val="22"/>
        </w:rPr>
        <w:t xml:space="preserve">Mit </w:t>
      </w:r>
      <w:proofErr w:type="spellStart"/>
      <w:r w:rsidRPr="00690A6A">
        <w:rPr>
          <w:rFonts w:ascii="Arial" w:hAnsi="Arial" w:cs="Arial"/>
          <w:b/>
          <w:bCs/>
          <w:color w:val="000000" w:themeColor="text1"/>
          <w:sz w:val="22"/>
          <w:szCs w:val="22"/>
        </w:rPr>
        <w:t>Varioboxen</w:t>
      </w:r>
      <w:proofErr w:type="spellEnd"/>
      <w:r w:rsidRPr="00690A6A">
        <w:rPr>
          <w:rFonts w:ascii="Arial" w:hAnsi="Arial" w:cs="Arial"/>
          <w:b/>
          <w:bCs/>
          <w:color w:val="000000" w:themeColor="text1"/>
          <w:sz w:val="22"/>
          <w:szCs w:val="22"/>
        </w:rPr>
        <w:t xml:space="preserve"> architektonische Akzente im Außenbereich setzen</w:t>
      </w:r>
    </w:p>
    <w:p w:rsidR="00D823B6" w:rsidRPr="00922572"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1312" behindDoc="0" locked="0" layoutInCell="1" allowOverlap="1" wp14:anchorId="23BE12B8" wp14:editId="4DE0E91F">
                <wp:simplePos x="0" y="0"/>
                <wp:positionH relativeFrom="column">
                  <wp:posOffset>4550410</wp:posOffset>
                </wp:positionH>
                <wp:positionV relativeFrom="paragraph">
                  <wp:posOffset>128270</wp:posOffset>
                </wp:positionV>
                <wp:extent cx="1732915" cy="1498600"/>
                <wp:effectExtent l="0" t="0" r="0" b="0"/>
                <wp:wrapNone/>
                <wp:docPr id="10" name="Textfeld 10"/>
                <wp:cNvGraphicFramePr/>
                <a:graphic xmlns:a="http://schemas.openxmlformats.org/drawingml/2006/main">
                  <a:graphicData uri="http://schemas.microsoft.com/office/word/2010/wordprocessingShape">
                    <wps:wsp>
                      <wps:cNvSpPr txBox="1"/>
                      <wps:spPr>
                        <a:xfrm>
                          <a:off x="0" y="0"/>
                          <a:ext cx="1732915" cy="1498600"/>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690A6A" w:rsidRPr="00690A6A">
                              <w:rPr>
                                <w:rFonts w:ascii="Arial" w:hAnsi="Arial" w:cs="Arial"/>
                                <w:color w:val="000000" w:themeColor="text1"/>
                                <w:sz w:val="16"/>
                                <w:szCs w:val="16"/>
                              </w:rPr>
                              <w:t xml:space="preserve">Vielfältig einsetzbar: Die verbaute </w:t>
                            </w:r>
                            <w:proofErr w:type="spellStart"/>
                            <w:r w:rsidR="00690A6A" w:rsidRPr="00690A6A">
                              <w:rPr>
                                <w:rFonts w:ascii="Arial" w:hAnsi="Arial" w:cs="Arial"/>
                                <w:color w:val="000000" w:themeColor="text1"/>
                                <w:sz w:val="16"/>
                                <w:szCs w:val="16"/>
                              </w:rPr>
                              <w:t>Variobox</w:t>
                            </w:r>
                            <w:proofErr w:type="spellEnd"/>
                            <w:r w:rsidR="00690A6A" w:rsidRPr="00690A6A">
                              <w:rPr>
                                <w:rFonts w:ascii="Arial" w:hAnsi="Arial" w:cs="Arial"/>
                                <w:color w:val="000000" w:themeColor="text1"/>
                                <w:sz w:val="16"/>
                                <w:szCs w:val="16"/>
                              </w:rPr>
                              <w:t xml:space="preserve"> von </w:t>
                            </w:r>
                            <w:proofErr w:type="spellStart"/>
                            <w:r w:rsidR="00690A6A" w:rsidRPr="00690A6A">
                              <w:rPr>
                                <w:rFonts w:ascii="Arial" w:hAnsi="Arial" w:cs="Arial"/>
                                <w:color w:val="000000" w:themeColor="text1"/>
                                <w:sz w:val="16"/>
                                <w:szCs w:val="16"/>
                              </w:rPr>
                              <w:t>Käuferle</w:t>
                            </w:r>
                            <w:proofErr w:type="spellEnd"/>
                            <w:r w:rsidR="00690A6A" w:rsidRPr="00690A6A">
                              <w:rPr>
                                <w:rFonts w:ascii="Arial" w:hAnsi="Arial" w:cs="Arial"/>
                                <w:color w:val="000000" w:themeColor="text1"/>
                                <w:sz w:val="16"/>
                                <w:szCs w:val="16"/>
                              </w:rPr>
                              <w:t xml:space="preserve"> ist Wertstoffsammelstelle und Fahrradabstellraum in einem.</w:t>
                            </w:r>
                          </w:p>
                          <w:p w:rsidR="004E07A4" w:rsidRPr="00A15777" w:rsidRDefault="004E07A4">
                            <w:pPr>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E12B8" id="_x0000_t202" coordsize="21600,21600" o:spt="202" path="m,l,21600r21600,l21600,xe">
                <v:stroke joinstyle="miter"/>
                <v:path gradientshapeok="t" o:connecttype="rect"/>
              </v:shapetype>
              <v:shape id="Textfeld 10" o:spid="_x0000_s1026" type="#_x0000_t202" style="position:absolute;margin-left:358.3pt;margin-top:10.1pt;width:136.45pt;height:1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690A6A" w:rsidRPr="00690A6A">
                        <w:rPr>
                          <w:rFonts w:ascii="Arial" w:hAnsi="Arial" w:cs="Arial"/>
                          <w:color w:val="000000" w:themeColor="text1"/>
                          <w:sz w:val="16"/>
                          <w:szCs w:val="16"/>
                        </w:rPr>
                        <w:t xml:space="preserve">Vielfältig einsetzbar: Die verbaute </w:t>
                      </w:r>
                      <w:proofErr w:type="spellStart"/>
                      <w:r w:rsidR="00690A6A" w:rsidRPr="00690A6A">
                        <w:rPr>
                          <w:rFonts w:ascii="Arial" w:hAnsi="Arial" w:cs="Arial"/>
                          <w:color w:val="000000" w:themeColor="text1"/>
                          <w:sz w:val="16"/>
                          <w:szCs w:val="16"/>
                        </w:rPr>
                        <w:t>Variobox</w:t>
                      </w:r>
                      <w:proofErr w:type="spellEnd"/>
                      <w:r w:rsidR="00690A6A" w:rsidRPr="00690A6A">
                        <w:rPr>
                          <w:rFonts w:ascii="Arial" w:hAnsi="Arial" w:cs="Arial"/>
                          <w:color w:val="000000" w:themeColor="text1"/>
                          <w:sz w:val="16"/>
                          <w:szCs w:val="16"/>
                        </w:rPr>
                        <w:t xml:space="preserve"> von </w:t>
                      </w:r>
                      <w:proofErr w:type="spellStart"/>
                      <w:r w:rsidR="00690A6A" w:rsidRPr="00690A6A">
                        <w:rPr>
                          <w:rFonts w:ascii="Arial" w:hAnsi="Arial" w:cs="Arial"/>
                          <w:color w:val="000000" w:themeColor="text1"/>
                          <w:sz w:val="16"/>
                          <w:szCs w:val="16"/>
                        </w:rPr>
                        <w:t>Käuferle</w:t>
                      </w:r>
                      <w:proofErr w:type="spellEnd"/>
                      <w:r w:rsidR="00690A6A" w:rsidRPr="00690A6A">
                        <w:rPr>
                          <w:rFonts w:ascii="Arial" w:hAnsi="Arial" w:cs="Arial"/>
                          <w:color w:val="000000" w:themeColor="text1"/>
                          <w:sz w:val="16"/>
                          <w:szCs w:val="16"/>
                        </w:rPr>
                        <w:t xml:space="preserve"> ist Wertstoffsammelstelle und Fahrradabstellraum in einem.</w:t>
                      </w:r>
                    </w:p>
                    <w:p w:rsidR="004E07A4" w:rsidRPr="00A15777" w:rsidRDefault="004E07A4">
                      <w:pPr>
                        <w:rPr>
                          <w:color w:val="000000" w:themeColor="text1"/>
                          <w:sz w:val="16"/>
                          <w:szCs w:val="16"/>
                        </w:rPr>
                      </w:pPr>
                    </w:p>
                  </w:txbxContent>
                </v:textbox>
              </v:shape>
            </w:pict>
          </mc:Fallback>
        </mc:AlternateContent>
      </w:r>
    </w:p>
    <w:p w:rsidR="00CE4568"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59264" behindDoc="0" locked="0" layoutInCell="1" allowOverlap="1">
                <wp:simplePos x="0" y="0"/>
                <wp:positionH relativeFrom="column">
                  <wp:posOffset>4550410</wp:posOffset>
                </wp:positionH>
                <wp:positionV relativeFrom="paragraph">
                  <wp:posOffset>2600325</wp:posOffset>
                </wp:positionV>
                <wp:extent cx="1504315" cy="533400"/>
                <wp:effectExtent l="0" t="0" r="0" b="0"/>
                <wp:wrapNone/>
                <wp:docPr id="9" name="Textfeld 9"/>
                <wp:cNvGraphicFramePr/>
                <a:graphic xmlns:a="http://schemas.openxmlformats.org/drawingml/2006/main">
                  <a:graphicData uri="http://schemas.microsoft.com/office/word/2010/wordprocessingShape">
                    <wps:wsp>
                      <wps:cNvSpPr txBox="1"/>
                      <wps:spPr>
                        <a:xfrm>
                          <a:off x="0" y="0"/>
                          <a:ext cx="1504315" cy="533400"/>
                        </a:xfrm>
                        <a:prstGeom prst="rect">
                          <a:avLst/>
                        </a:prstGeom>
                        <a:noFill/>
                        <a:ln w="6350">
                          <a:noFill/>
                        </a:ln>
                      </wps:spPr>
                      <wps:txb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690A6A">
                            <w:pPr>
                              <w:rPr>
                                <w:color w:val="808080" w:themeColor="background1" w:themeShade="80"/>
                                <w:sz w:val="16"/>
                                <w:szCs w:val="16"/>
                              </w:rPr>
                            </w:pPr>
                            <w:r w:rsidRPr="00690A6A">
                              <w:rPr>
                                <w:rFonts w:ascii="Arial" w:hAnsi="Arial" w:cs="Arial"/>
                                <w:color w:val="808080" w:themeColor="background1" w:themeShade="80"/>
                                <w:sz w:val="16"/>
                                <w:szCs w:val="16"/>
                              </w:rPr>
                              <w:t xml:space="preserve">EMA GmbH / </w:t>
                            </w:r>
                            <w:proofErr w:type="spellStart"/>
                            <w:r w:rsidRPr="00690A6A">
                              <w:rPr>
                                <w:rFonts w:ascii="Arial" w:hAnsi="Arial" w:cs="Arial"/>
                                <w:color w:val="808080" w:themeColor="background1" w:themeShade="80"/>
                                <w:sz w:val="16"/>
                                <w:szCs w:val="16"/>
                              </w:rPr>
                              <w:t>Käuferle</w:t>
                            </w:r>
                            <w:proofErr w:type="spellEnd"/>
                            <w:r w:rsidRPr="00690A6A">
                              <w:rPr>
                                <w:rFonts w:ascii="Arial" w:hAnsi="Arial" w:cs="Arial"/>
                                <w:color w:val="808080" w:themeColor="background1" w:themeShade="80"/>
                                <w:sz w:val="16"/>
                                <w:szCs w:val="16"/>
                              </w:rPr>
                              <w:t xml:space="preserve"> GmbH &amp; Co.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9" o:spid="_x0000_s1027" type="#_x0000_t202" style="position:absolute;margin-left:358.3pt;margin-top:204.75pt;width:118.45pt;height: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" filled="f" stroked="f" strokeweight=".5pt">
                <v:textbo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690A6A">
                      <w:pPr>
                        <w:rPr>
                          <w:color w:val="808080" w:themeColor="background1" w:themeShade="80"/>
                          <w:sz w:val="16"/>
                          <w:szCs w:val="16"/>
                        </w:rPr>
                      </w:pPr>
                      <w:r w:rsidRPr="00690A6A">
                        <w:rPr>
                          <w:rFonts w:ascii="Arial" w:hAnsi="Arial" w:cs="Arial"/>
                          <w:color w:val="808080" w:themeColor="background1" w:themeShade="80"/>
                          <w:sz w:val="16"/>
                          <w:szCs w:val="16"/>
                        </w:rPr>
                        <w:t xml:space="preserve">EMA GmbH / </w:t>
                      </w:r>
                      <w:proofErr w:type="spellStart"/>
                      <w:r w:rsidRPr="00690A6A">
                        <w:rPr>
                          <w:rFonts w:ascii="Arial" w:hAnsi="Arial" w:cs="Arial"/>
                          <w:color w:val="808080" w:themeColor="background1" w:themeShade="80"/>
                          <w:sz w:val="16"/>
                          <w:szCs w:val="16"/>
                        </w:rPr>
                        <w:t>Käuferle</w:t>
                      </w:r>
                      <w:proofErr w:type="spellEnd"/>
                      <w:r w:rsidRPr="00690A6A">
                        <w:rPr>
                          <w:rFonts w:ascii="Arial" w:hAnsi="Arial" w:cs="Arial"/>
                          <w:color w:val="808080" w:themeColor="background1" w:themeShade="80"/>
                          <w:sz w:val="16"/>
                          <w:szCs w:val="16"/>
                        </w:rPr>
                        <w:t xml:space="preserve"> GmbH &amp; Co. KG</w:t>
                      </w:r>
                    </w:p>
                  </w:txbxContent>
                </v:textbox>
              </v:shape>
            </w:pict>
          </mc:Fallback>
        </mc:AlternateContent>
      </w:r>
      <w:r w:rsidR="00690A6A" w:rsidRPr="008D52F0">
        <w:rPr>
          <w:rFonts w:ascii="Arial" w:eastAsia="Arial Unicode MS" w:hAnsi="Arial" w:cs="Arial Unicode MS"/>
          <w:noProof/>
          <w:color w:val="000000"/>
          <w:kern w:val="0"/>
          <w:sz w:val="24"/>
          <w:szCs w:val="24"/>
          <w:u w:color="000000"/>
          <w:bdr w:val="nil"/>
          <w:lang w:eastAsia="de-DE"/>
        </w:rPr>
        <w:drawing>
          <wp:inline distT="0" distB="0" distL="0" distR="0" wp14:anchorId="2755CAC9" wp14:editId="21513C84">
            <wp:extent cx="4441221" cy="3009900"/>
            <wp:effectExtent l="0" t="0" r="3810" b="0"/>
            <wp:docPr id="8" name="Grafik 8" descr="Ein Bild, das Himmel, draußen, Gebäude,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email">
                      <a:extLst>
                        <a:ext uri="{28A0092B-C50C-407E-A947-70E740481C1C}">
                          <a14:useLocalDpi xmlns:a14="http://schemas.microsoft.com/office/drawing/2010/main" val="0"/>
                        </a:ext>
                      </a:extLst>
                    </a:blip>
                    <a:srcRect/>
                    <a:stretch/>
                  </pic:blipFill>
                  <pic:spPr bwMode="auto">
                    <a:xfrm>
                      <a:off x="0" y="0"/>
                      <a:ext cx="4469975" cy="3029387"/>
                    </a:xfrm>
                    <a:prstGeom prst="rect">
                      <a:avLst/>
                    </a:prstGeom>
                    <a:ln>
                      <a:noFill/>
                    </a:ln>
                    <a:extLst>
                      <a:ext uri="{53640926-AAD7-44D8-BBD7-CCE9431645EC}">
                        <a14:shadowObscured xmlns:a14="http://schemas.microsoft.com/office/drawing/2010/main"/>
                      </a:ext>
                    </a:extLst>
                  </pic:spPr>
                </pic:pic>
              </a:graphicData>
            </a:graphic>
          </wp:inline>
        </w:drawing>
      </w:r>
    </w:p>
    <w:p w:rsidR="00CE4568" w:rsidRDefault="00CE4568" w:rsidP="00BD0238">
      <w:pPr>
        <w:rPr>
          <w:rFonts w:ascii="Arial" w:hAnsi="Arial" w:cs="Arial"/>
          <w:sz w:val="18"/>
          <w:szCs w:val="18"/>
        </w:rPr>
      </w:pPr>
    </w:p>
    <w:p w:rsidR="00AC2EAA" w:rsidRDefault="00AC2EAA" w:rsidP="00BD0238">
      <w:pPr>
        <w:rPr>
          <w:rFonts w:ascii="Arial" w:hAnsi="Arial" w:cs="Arial"/>
          <w:sz w:val="18"/>
          <w:szCs w:val="18"/>
        </w:rPr>
      </w:pPr>
    </w:p>
    <w:p w:rsidR="00AC2EAA" w:rsidRDefault="00AC2EAA" w:rsidP="00BD0238">
      <w:pPr>
        <w:rPr>
          <w:rFonts w:ascii="Arial" w:hAnsi="Arial" w:cs="Arial"/>
          <w:sz w:val="18"/>
          <w:szCs w:val="18"/>
        </w:rPr>
      </w:pPr>
    </w:p>
    <w:p w:rsidR="00AC2EAA" w:rsidRDefault="00AC2EAA"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3360" behindDoc="0" locked="0" layoutInCell="1" allowOverlap="1" wp14:anchorId="420C3C5A" wp14:editId="6A740DDA">
                <wp:simplePos x="0" y="0"/>
                <wp:positionH relativeFrom="column">
                  <wp:posOffset>4555490</wp:posOffset>
                </wp:positionH>
                <wp:positionV relativeFrom="paragraph">
                  <wp:posOffset>133985</wp:posOffset>
                </wp:positionV>
                <wp:extent cx="1692275" cy="1085850"/>
                <wp:effectExtent l="0" t="0" r="0" b="0"/>
                <wp:wrapNone/>
                <wp:docPr id="11" name="Textfeld 11"/>
                <wp:cNvGraphicFramePr/>
                <a:graphic xmlns:a="http://schemas.openxmlformats.org/drawingml/2006/main">
                  <a:graphicData uri="http://schemas.microsoft.com/office/word/2010/wordprocessingShape">
                    <wps:wsp>
                      <wps:cNvSpPr txBox="1"/>
                      <wps:spPr>
                        <a:xfrm>
                          <a:off x="0" y="0"/>
                          <a:ext cx="1692275" cy="1085850"/>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690A6A" w:rsidRPr="00690A6A">
                              <w:rPr>
                                <w:rFonts w:ascii="Arial" w:hAnsi="Arial" w:cs="Arial"/>
                                <w:color w:val="000000" w:themeColor="text1"/>
                                <w:sz w:val="16"/>
                                <w:szCs w:val="16"/>
                              </w:rPr>
                              <w:t xml:space="preserve">Das zeitlose Design der </w:t>
                            </w:r>
                            <w:proofErr w:type="spellStart"/>
                            <w:r w:rsidR="00690A6A" w:rsidRPr="00690A6A">
                              <w:rPr>
                                <w:rFonts w:ascii="Arial" w:hAnsi="Arial" w:cs="Arial"/>
                                <w:color w:val="000000" w:themeColor="text1"/>
                                <w:sz w:val="16"/>
                                <w:szCs w:val="16"/>
                              </w:rPr>
                              <w:t>Variobox</w:t>
                            </w:r>
                            <w:proofErr w:type="spellEnd"/>
                            <w:r w:rsidR="00690A6A" w:rsidRPr="00690A6A">
                              <w:rPr>
                                <w:rFonts w:ascii="Arial" w:hAnsi="Arial" w:cs="Arial"/>
                                <w:color w:val="000000" w:themeColor="text1"/>
                                <w:sz w:val="16"/>
                                <w:szCs w:val="16"/>
                              </w:rPr>
                              <w:t xml:space="preserve"> setzt im Zusammenspiel mit der Wandfüllung aus Lärchenholz optische Akzente im Außenbereich der Wohnanlage.</w:t>
                            </w:r>
                          </w:p>
                          <w:p w:rsidR="004E07A4" w:rsidRPr="00A15777" w:rsidRDefault="004E07A4">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C3C5A" id="Textfeld 11" o:spid="_x0000_s1028" type="#_x0000_t202" style="position:absolute;margin-left:358.7pt;margin-top:10.55pt;width:133.25pt;height:8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690A6A" w:rsidRPr="00690A6A">
                        <w:rPr>
                          <w:rFonts w:ascii="Arial" w:hAnsi="Arial" w:cs="Arial"/>
                          <w:color w:val="000000" w:themeColor="text1"/>
                          <w:sz w:val="16"/>
                          <w:szCs w:val="16"/>
                        </w:rPr>
                        <w:t xml:space="preserve">Das zeitlose Design der </w:t>
                      </w:r>
                      <w:proofErr w:type="spellStart"/>
                      <w:r w:rsidR="00690A6A" w:rsidRPr="00690A6A">
                        <w:rPr>
                          <w:rFonts w:ascii="Arial" w:hAnsi="Arial" w:cs="Arial"/>
                          <w:color w:val="000000" w:themeColor="text1"/>
                          <w:sz w:val="16"/>
                          <w:szCs w:val="16"/>
                        </w:rPr>
                        <w:t>Variobox</w:t>
                      </w:r>
                      <w:proofErr w:type="spellEnd"/>
                      <w:r w:rsidR="00690A6A" w:rsidRPr="00690A6A">
                        <w:rPr>
                          <w:rFonts w:ascii="Arial" w:hAnsi="Arial" w:cs="Arial"/>
                          <w:color w:val="000000" w:themeColor="text1"/>
                          <w:sz w:val="16"/>
                          <w:szCs w:val="16"/>
                        </w:rPr>
                        <w:t xml:space="preserve"> setzt im Zusammenspiel mit der Wandfüllung aus Lärchenholz optische Akzente im Außenbereich der Wohnanlage.</w:t>
                      </w:r>
                    </w:p>
                    <w:p w:rsidR="004E07A4" w:rsidRPr="00A15777" w:rsidRDefault="004E07A4">
                      <w:pPr>
                        <w:rPr>
                          <w:sz w:val="16"/>
                          <w:szCs w:val="16"/>
                        </w:rPr>
                      </w:pPr>
                    </w:p>
                  </w:txbxContent>
                </v:textbox>
              </v:shape>
            </w:pict>
          </mc:Fallback>
        </mc:AlternateContent>
      </w:r>
    </w:p>
    <w:p w:rsidR="00CE4568" w:rsidRDefault="00690A6A" w:rsidP="00BD0238">
      <w:pPr>
        <w:rPr>
          <w:rFonts w:ascii="Arial" w:hAnsi="Arial" w:cs="Arial"/>
          <w:sz w:val="18"/>
          <w:szCs w:val="18"/>
        </w:rPr>
      </w:pPr>
      <w:r w:rsidRPr="008D52F0">
        <w:rPr>
          <w:rFonts w:ascii="Arial" w:eastAsia="Arial Unicode MS" w:hAnsi="Arial" w:cs="Arial Unicode MS"/>
          <w:noProof/>
          <w:color w:val="000000"/>
          <w:kern w:val="0"/>
          <w:sz w:val="24"/>
          <w:szCs w:val="24"/>
          <w:u w:color="000000"/>
          <w:bdr w:val="nil"/>
          <w:lang w:eastAsia="de-DE"/>
        </w:rPr>
        <w:drawing>
          <wp:inline distT="0" distB="0" distL="0" distR="0" wp14:anchorId="5DADE692" wp14:editId="73735B28">
            <wp:extent cx="4422519" cy="2933700"/>
            <wp:effectExtent l="0" t="0" r="0" b="0"/>
            <wp:docPr id="13" name="Grafik 13" descr="Ein Bild, das Gras, Gebäu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4456419" cy="2956188"/>
                    </a:xfrm>
                    <a:prstGeom prst="rect">
                      <a:avLst/>
                    </a:prstGeom>
                    <a:ln>
                      <a:noFill/>
                    </a:ln>
                    <a:extLst>
                      <a:ext uri="{53640926-AAD7-44D8-BBD7-CCE9431645EC}">
                        <a14:shadowObscured xmlns:a14="http://schemas.microsoft.com/office/drawing/2010/main"/>
                      </a:ext>
                    </a:extLst>
                  </pic:spPr>
                </pic:pic>
              </a:graphicData>
            </a:graphic>
          </wp:inline>
        </w:drawing>
      </w:r>
    </w:p>
    <w:p w:rsidR="00D823B6" w:rsidRPr="00922572" w:rsidRDefault="00D823B6" w:rsidP="00BD0238">
      <w:pPr>
        <w:rPr>
          <w:rFonts w:ascii="Arial" w:hAnsi="Arial" w:cs="Arial"/>
          <w:sz w:val="18"/>
          <w:szCs w:val="18"/>
        </w:rPr>
      </w:pPr>
    </w:p>
    <w:p w:rsidR="00D823B6" w:rsidRPr="00922572" w:rsidRDefault="00AC2EAA" w:rsidP="00BD0238">
      <w:pPr>
        <w:ind w:right="993"/>
        <w:rPr>
          <w:rFonts w:ascii="Arial" w:hAnsi="Arial"/>
          <w:color w:val="000000"/>
          <w:sz w:val="18"/>
          <w:szCs w:val="18"/>
        </w:rPr>
      </w:pPr>
      <w:r>
        <w:rPr>
          <w:rFonts w:ascii="Arial" w:hAnsi="Arial" w:cs="Arial"/>
          <w:noProof/>
          <w:sz w:val="18"/>
          <w:szCs w:val="18"/>
        </w:rPr>
        <w:lastRenderedPageBreak/>
        <mc:AlternateContent>
          <mc:Choice Requires="wps">
            <w:drawing>
              <wp:anchor distT="0" distB="0" distL="114300" distR="114300" simplePos="0" relativeHeight="251667456" behindDoc="0" locked="0" layoutInCell="1" allowOverlap="1" wp14:anchorId="08C43E76" wp14:editId="6B9CFD78">
                <wp:simplePos x="0" y="0"/>
                <wp:positionH relativeFrom="column">
                  <wp:posOffset>4563110</wp:posOffset>
                </wp:positionH>
                <wp:positionV relativeFrom="paragraph">
                  <wp:posOffset>-5080</wp:posOffset>
                </wp:positionV>
                <wp:extent cx="1692275" cy="1638300"/>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692275" cy="1638300"/>
                        </a:xfrm>
                        <a:prstGeom prst="rect">
                          <a:avLst/>
                        </a:prstGeom>
                        <a:noFill/>
                        <a:ln w="6350">
                          <a:noFill/>
                        </a:ln>
                      </wps:spPr>
                      <wps:txbx>
                        <w:txbxContent>
                          <w:p w:rsidR="00A21B20" w:rsidRPr="00A21B20" w:rsidRDefault="00AC2EAA" w:rsidP="00A21B20">
                            <w:pPr>
                              <w:rPr>
                                <w:rFonts w:ascii="Arial" w:hAnsi="Arial" w:cs="Arial"/>
                                <w:sz w:val="18"/>
                                <w:szCs w:val="18"/>
                              </w:rPr>
                            </w:pPr>
                            <w:r w:rsidRPr="00A21B20">
                              <w:rPr>
                                <w:rFonts w:ascii="Arial" w:hAnsi="Arial" w:cs="Arial"/>
                                <w:color w:val="000000" w:themeColor="text1"/>
                                <w:sz w:val="16"/>
                                <w:szCs w:val="16"/>
                              </w:rPr>
                              <w:t xml:space="preserve">BU: </w:t>
                            </w:r>
                            <w:r w:rsidR="00690A6A" w:rsidRPr="00690A6A">
                              <w:rPr>
                                <w:rFonts w:ascii="Arial" w:hAnsi="Arial" w:cs="Arial"/>
                                <w:sz w:val="18"/>
                                <w:szCs w:val="18"/>
                              </w:rPr>
                              <w:t xml:space="preserve">Durch die flexible Systemlösung mit frei wählbaren Wandfüllungen konnten sämtliche Wünsche und Anforderungen </w:t>
                            </w:r>
                            <w:proofErr w:type="gramStart"/>
                            <w:r w:rsidR="00690A6A" w:rsidRPr="00690A6A">
                              <w:rPr>
                                <w:rFonts w:ascii="Arial" w:hAnsi="Arial" w:cs="Arial"/>
                                <w:sz w:val="18"/>
                                <w:szCs w:val="18"/>
                              </w:rPr>
                              <w:t>des Bauherren</w:t>
                            </w:r>
                            <w:proofErr w:type="gramEnd"/>
                            <w:r w:rsidR="00690A6A" w:rsidRPr="00690A6A">
                              <w:rPr>
                                <w:rFonts w:ascii="Arial" w:hAnsi="Arial" w:cs="Arial"/>
                                <w:sz w:val="18"/>
                                <w:szCs w:val="18"/>
                              </w:rPr>
                              <w:t xml:space="preserve"> an die Einhausung problemlos erfüllt werden.</w:t>
                            </w:r>
                          </w:p>
                          <w:p w:rsidR="00AC2EAA" w:rsidRPr="00A21B20" w:rsidRDefault="00AC2EAA" w:rsidP="00AC2EAA">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43E76" id="Textfeld 14" o:spid="_x0000_s1029" type="#_x0000_t202" style="position:absolute;margin-left:359.3pt;margin-top:-.4pt;width:133.25pt;height:1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" filled="f" stroked="f" strokeweight=".5pt">
                <v:textbox>
                  <w:txbxContent>
                    <w:p w:rsidR="00A21B20" w:rsidRPr="00A21B20" w:rsidRDefault="00AC2EAA" w:rsidP="00A21B20">
                      <w:pPr>
                        <w:rPr>
                          <w:rFonts w:ascii="Arial" w:hAnsi="Arial" w:cs="Arial"/>
                          <w:sz w:val="18"/>
                          <w:szCs w:val="18"/>
                        </w:rPr>
                      </w:pPr>
                      <w:r w:rsidRPr="00A21B20">
                        <w:rPr>
                          <w:rFonts w:ascii="Arial" w:hAnsi="Arial" w:cs="Arial"/>
                          <w:color w:val="000000" w:themeColor="text1"/>
                          <w:sz w:val="16"/>
                          <w:szCs w:val="16"/>
                        </w:rPr>
                        <w:t xml:space="preserve">BU: </w:t>
                      </w:r>
                      <w:r w:rsidR="00690A6A" w:rsidRPr="00690A6A">
                        <w:rPr>
                          <w:rFonts w:ascii="Arial" w:hAnsi="Arial" w:cs="Arial"/>
                          <w:sz w:val="18"/>
                          <w:szCs w:val="18"/>
                        </w:rPr>
                        <w:t xml:space="preserve">Durch die flexible Systemlösung mit frei wählbaren Wandfüllungen konnten sämtliche Wünsche und Anforderungen </w:t>
                      </w:r>
                      <w:proofErr w:type="gramStart"/>
                      <w:r w:rsidR="00690A6A" w:rsidRPr="00690A6A">
                        <w:rPr>
                          <w:rFonts w:ascii="Arial" w:hAnsi="Arial" w:cs="Arial"/>
                          <w:sz w:val="18"/>
                          <w:szCs w:val="18"/>
                        </w:rPr>
                        <w:t>des Bauherren</w:t>
                      </w:r>
                      <w:proofErr w:type="gramEnd"/>
                      <w:r w:rsidR="00690A6A" w:rsidRPr="00690A6A">
                        <w:rPr>
                          <w:rFonts w:ascii="Arial" w:hAnsi="Arial" w:cs="Arial"/>
                          <w:sz w:val="18"/>
                          <w:szCs w:val="18"/>
                        </w:rPr>
                        <w:t xml:space="preserve"> an die Einhausung problemlos erfüllt werden.</w:t>
                      </w:r>
                    </w:p>
                    <w:p w:rsidR="00AC2EAA" w:rsidRPr="00A21B20" w:rsidRDefault="00AC2EAA" w:rsidP="00AC2EAA">
                      <w:pPr>
                        <w:rPr>
                          <w:rFonts w:ascii="Arial" w:hAnsi="Arial" w:cs="Arial"/>
                          <w:sz w:val="16"/>
                          <w:szCs w:val="16"/>
                        </w:rPr>
                      </w:pPr>
                    </w:p>
                  </w:txbxContent>
                </v:textbox>
              </v:shape>
            </w:pict>
          </mc:Fallback>
        </mc:AlternateContent>
      </w:r>
      <w:r w:rsidR="00690A6A" w:rsidRPr="008D52F0">
        <w:rPr>
          <w:rFonts w:ascii="Arial" w:eastAsia="Arial Unicode MS" w:hAnsi="Arial" w:cs="Arial Unicode MS"/>
          <w:noProof/>
          <w:color w:val="000000"/>
          <w:kern w:val="0"/>
          <w:sz w:val="24"/>
          <w:szCs w:val="24"/>
          <w:u w:color="000000"/>
          <w:bdr w:val="nil"/>
          <w:lang w:eastAsia="de-DE"/>
        </w:rPr>
        <w:drawing>
          <wp:inline distT="0" distB="0" distL="0" distR="0" wp14:anchorId="4585FA87" wp14:editId="3FE8EB61">
            <wp:extent cx="4382100" cy="2692400"/>
            <wp:effectExtent l="0" t="0" r="0" b="0"/>
            <wp:docPr id="15" name="Grafik 15" descr="Ein Bild, das Gras, Himmel,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email">
                      <a:extLst>
                        <a:ext uri="{28A0092B-C50C-407E-A947-70E740481C1C}">
                          <a14:useLocalDpi xmlns:a14="http://schemas.microsoft.com/office/drawing/2010/main"/>
                        </a:ext>
                      </a:extLst>
                    </a:blip>
                    <a:stretch>
                      <a:fillRect/>
                    </a:stretch>
                  </pic:blipFill>
                  <pic:spPr>
                    <a:xfrm>
                      <a:off x="0" y="0"/>
                      <a:ext cx="4418469" cy="2714745"/>
                    </a:xfrm>
                    <a:prstGeom prst="rect">
                      <a:avLst/>
                    </a:prstGeom>
                  </pic:spPr>
                </pic:pic>
              </a:graphicData>
            </a:graphic>
          </wp:inline>
        </w:drawing>
      </w:r>
    </w:p>
    <w:p w:rsidR="00F06FBF" w:rsidRPr="00922572" w:rsidRDefault="007031F6" w:rsidP="00BD0238">
      <w:pPr>
        <w:rPr>
          <w:sz w:val="18"/>
          <w:szCs w:val="18"/>
        </w:rPr>
      </w:pPr>
    </w:p>
    <w:sectPr w:rsidR="00F06FBF" w:rsidRPr="00922572" w:rsidSect="00CE4568">
      <w:headerReference w:type="default" r:id="rId14"/>
      <w:footerReference w:type="default" r:id="rId15"/>
      <w:headerReference w:type="first" r:id="rId16"/>
      <w:footerReference w:type="first" r:id="rId17"/>
      <w:pgSz w:w="11900" w:h="16840"/>
      <w:pgMar w:top="2268" w:right="3969" w:bottom="144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031F6" w:rsidRDefault="007031F6" w:rsidP="00316938">
      <w:r>
        <w:separator/>
      </w:r>
    </w:p>
  </w:endnote>
  <w:endnote w:type="continuationSeparator" w:id="0">
    <w:p w:rsidR="007031F6" w:rsidRDefault="007031F6" w:rsidP="003169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922572">
    <w:pPr>
      <w:pStyle w:val="Fuzeile"/>
    </w:pPr>
    <w:r>
      <w:rPr>
        <w:noProof/>
      </w:rPr>
      <w:drawing>
        <wp:anchor distT="0" distB="0" distL="114300" distR="114300" simplePos="0" relativeHeight="251667456" behindDoc="1" locked="0" layoutInCell="1" allowOverlap="1" wp14:anchorId="65A9C1D9" wp14:editId="3C7E81E4">
          <wp:simplePos x="0" y="0"/>
          <wp:positionH relativeFrom="column">
            <wp:posOffset>4573220</wp:posOffset>
          </wp:positionH>
          <wp:positionV relativeFrom="paragraph">
            <wp:posOffset>-1176951</wp:posOffset>
          </wp:positionV>
          <wp:extent cx="2250960" cy="179895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rotWithShape="1">
                  <a:blip r:embed="rId1">
                    <a:extLst>
                      <a:ext uri="{28A0092B-C50C-407E-A947-70E740481C1C}">
                        <a14:useLocalDpi xmlns:a14="http://schemas.microsoft.com/office/drawing/2010/main" val="0"/>
                      </a:ext>
                    </a:extLst>
                  </a:blip>
                  <a:srcRect l="70103"/>
                  <a:stretch/>
                </pic:blipFill>
                <pic:spPr bwMode="auto">
                  <a:xfrm>
                    <a:off x="0" y="0"/>
                    <a:ext cx="2250960" cy="1798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Fuzeile"/>
    </w:pPr>
    <w:r>
      <w:rPr>
        <w:noProof/>
      </w:rPr>
      <w:drawing>
        <wp:anchor distT="0" distB="0" distL="114300" distR="114300" simplePos="0" relativeHeight="251663360" behindDoc="1" locked="0" layoutInCell="1" allowOverlap="1" wp14:anchorId="46E588E1" wp14:editId="6EC1008B">
          <wp:simplePos x="0" y="0"/>
          <wp:positionH relativeFrom="column">
            <wp:posOffset>-710151</wp:posOffset>
          </wp:positionH>
          <wp:positionV relativeFrom="paragraph">
            <wp:posOffset>-1191426</wp:posOffset>
          </wp:positionV>
          <wp:extent cx="7528560" cy="1798819"/>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a:blip r:embed="rId1">
                    <a:extLst>
                      <a:ext uri="{28A0092B-C50C-407E-A947-70E740481C1C}">
                        <a14:useLocalDpi xmlns:a14="http://schemas.microsoft.com/office/drawing/2010/main" val="0"/>
                      </a:ext>
                    </a:extLst>
                  </a:blip>
                  <a:stretch>
                    <a:fillRect/>
                  </a:stretch>
                </pic:blipFill>
                <pic:spPr>
                  <a:xfrm>
                    <a:off x="0" y="0"/>
                    <a:ext cx="7671159" cy="183289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031F6" w:rsidRDefault="007031F6" w:rsidP="00316938">
      <w:r>
        <w:separator/>
      </w:r>
    </w:p>
  </w:footnote>
  <w:footnote w:type="continuationSeparator" w:id="0">
    <w:p w:rsidR="007031F6" w:rsidRDefault="007031F6" w:rsidP="003169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D823B6">
    <w:pPr>
      <w:pStyle w:val="Kopfzeile"/>
    </w:pPr>
    <w:r>
      <w:rPr>
        <w:noProof/>
      </w:rPr>
      <mc:AlternateContent>
        <mc:Choice Requires="wps">
          <w:drawing>
            <wp:anchor distT="0" distB="0" distL="114300" distR="114300" simplePos="0" relativeHeight="251665408" behindDoc="0" locked="0" layoutInCell="1" allowOverlap="1">
              <wp:simplePos x="0" y="0"/>
              <wp:positionH relativeFrom="column">
                <wp:posOffset>-88265</wp:posOffset>
              </wp:positionH>
              <wp:positionV relativeFrom="paragraph">
                <wp:posOffset>-112232</wp:posOffset>
              </wp:positionV>
              <wp:extent cx="2824682" cy="298764"/>
              <wp:effectExtent l="0" t="0" r="0" b="6350"/>
              <wp:wrapNone/>
              <wp:docPr id="5" name="Textfeld 5"/>
              <wp:cNvGraphicFramePr/>
              <a:graphic xmlns:a="http://schemas.openxmlformats.org/drawingml/2006/main">
                <a:graphicData uri="http://schemas.microsoft.com/office/word/2010/wordprocessingShape">
                  <wps:wsp>
                    <wps:cNvSpPr txBox="1"/>
                    <wps:spPr>
                      <a:xfrm>
                        <a:off x="0" y="0"/>
                        <a:ext cx="2824682" cy="298764"/>
                      </a:xfrm>
                      <a:prstGeom prst="rect">
                        <a:avLst/>
                      </a:prstGeom>
                      <a:solidFill>
                        <a:schemeClr val="lt1"/>
                      </a:solidFill>
                      <a:ln w="6350">
                        <a:noFill/>
                      </a:ln>
                    </wps:spPr>
                    <wps:txb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5" o:spid="_x0000_s1030" type="#_x0000_t202" style="position:absolute;margin-left:-6.95pt;margin-top:-8.85pt;width:222.4pt;height: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" fillcolor="white [3201]" stroked="f" strokeweight=".5pt">
              <v:textbo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v:textbox>
            </v:shape>
          </w:pict>
        </mc:Fallback>
      </mc:AlternateContent>
    </w:r>
    <w:r w:rsidR="00865C41">
      <w:rPr>
        <w:noProof/>
      </w:rPr>
      <w:drawing>
        <wp:anchor distT="0" distB="0" distL="114300" distR="114300" simplePos="0" relativeHeight="251664384" behindDoc="1" locked="1" layoutInCell="1" allowOverlap="1">
          <wp:simplePos x="0" y="0"/>
          <wp:positionH relativeFrom="column">
            <wp:posOffset>-700405</wp:posOffset>
          </wp:positionH>
          <wp:positionV relativeFrom="page">
            <wp:posOffset>6985</wp:posOffset>
          </wp:positionV>
          <wp:extent cx="7529830" cy="88773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aeuferle_BB-Header-2_200320.png"/>
                  <pic:cNvPicPr/>
                </pic:nvPicPr>
                <pic:blipFill>
                  <a:blip r:embed="rId1">
                    <a:extLst>
                      <a:ext uri="{28A0092B-C50C-407E-A947-70E740481C1C}">
                        <a14:useLocalDpi xmlns:a14="http://schemas.microsoft.com/office/drawing/2010/main" val="0"/>
                      </a:ext>
                    </a:extLst>
                  </a:blip>
                  <a:stretch>
                    <a:fillRect/>
                  </a:stretch>
                </pic:blipFill>
                <pic:spPr>
                  <a:xfrm>
                    <a:off x="0" y="0"/>
                    <a:ext cx="7529830" cy="88773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Kopfzeile"/>
    </w:pPr>
    <w:r>
      <w:rPr>
        <w:noProof/>
      </w:rPr>
      <w:drawing>
        <wp:anchor distT="0" distB="0" distL="114300" distR="114300" simplePos="0" relativeHeight="251661312" behindDoc="1" locked="1" layoutInCell="1" allowOverlap="1" wp14:anchorId="369B3C57" wp14:editId="7C669B36">
          <wp:simplePos x="0" y="0"/>
          <wp:positionH relativeFrom="margin">
            <wp:posOffset>-695960</wp:posOffset>
          </wp:positionH>
          <wp:positionV relativeFrom="margin">
            <wp:posOffset>-1419225</wp:posOffset>
          </wp:positionV>
          <wp:extent cx="7516495" cy="63246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aeuferle_BB-Header_200320.png"/>
                  <pic:cNvPicPr/>
                </pic:nvPicPr>
                <pic:blipFill>
                  <a:blip r:embed="rId1">
                    <a:extLst>
                      <a:ext uri="{28A0092B-C50C-407E-A947-70E740481C1C}">
                        <a14:useLocalDpi xmlns:a14="http://schemas.microsoft.com/office/drawing/2010/main" val="0"/>
                      </a:ext>
                    </a:extLst>
                  </a:blip>
                  <a:stretch>
                    <a:fillRect/>
                  </a:stretch>
                </pic:blipFill>
                <pic:spPr>
                  <a:xfrm>
                    <a:off x="0" y="0"/>
                    <a:ext cx="7516495" cy="63246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938"/>
    <w:rsid w:val="00020651"/>
    <w:rsid w:val="00174047"/>
    <w:rsid w:val="00193ED7"/>
    <w:rsid w:val="001B39CC"/>
    <w:rsid w:val="00263D84"/>
    <w:rsid w:val="00297794"/>
    <w:rsid w:val="00316938"/>
    <w:rsid w:val="00453644"/>
    <w:rsid w:val="004B51FA"/>
    <w:rsid w:val="004E07A4"/>
    <w:rsid w:val="005225DC"/>
    <w:rsid w:val="00533575"/>
    <w:rsid w:val="005D0472"/>
    <w:rsid w:val="00682269"/>
    <w:rsid w:val="00690A6A"/>
    <w:rsid w:val="006D6AB6"/>
    <w:rsid w:val="007031F6"/>
    <w:rsid w:val="007038CC"/>
    <w:rsid w:val="00865C41"/>
    <w:rsid w:val="0087368C"/>
    <w:rsid w:val="00874E88"/>
    <w:rsid w:val="00922572"/>
    <w:rsid w:val="00973C75"/>
    <w:rsid w:val="009E0C87"/>
    <w:rsid w:val="00A07797"/>
    <w:rsid w:val="00A15777"/>
    <w:rsid w:val="00A21B20"/>
    <w:rsid w:val="00A50641"/>
    <w:rsid w:val="00AC2EAA"/>
    <w:rsid w:val="00B257B2"/>
    <w:rsid w:val="00BD0238"/>
    <w:rsid w:val="00C461F9"/>
    <w:rsid w:val="00C5708D"/>
    <w:rsid w:val="00C66ECF"/>
    <w:rsid w:val="00CE4568"/>
    <w:rsid w:val="00D823B6"/>
    <w:rsid w:val="00E57A52"/>
    <w:rsid w:val="00E662DA"/>
    <w:rsid w:val="00E744EF"/>
    <w:rsid w:val="00ED5847"/>
    <w:rsid w:val="00FE1B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823E39"/>
  <w15:chartTrackingRefBased/>
  <w15:docId w15:val="{9AB55562-0D29-9749-83D4-49669CD05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23B6"/>
    <w:pPr>
      <w:suppressAutoHyphens/>
      <w:spacing w:line="100" w:lineRule="atLeast"/>
    </w:pPr>
    <w:rPr>
      <w:rFonts w:ascii="Times New Roman" w:eastAsia="Times New Roman" w:hAnsi="Times New Roman" w:cs="Times New Roman"/>
      <w:kern w:val="1"/>
      <w:sz w:val="20"/>
      <w:szCs w:val="20"/>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KopfzeileZchn">
    <w:name w:val="Kopfzeile Zchn"/>
    <w:basedOn w:val="Absatz-Standardschriftart"/>
    <w:link w:val="Kopfzeile"/>
    <w:uiPriority w:val="99"/>
    <w:rsid w:val="00316938"/>
  </w:style>
  <w:style w:type="paragraph" w:styleId="Fuzeile">
    <w:name w:val="footer"/>
    <w:basedOn w:val="Standard"/>
    <w:link w:val="Fu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FuzeileZchn">
    <w:name w:val="Fußzeile Zchn"/>
    <w:basedOn w:val="Absatz-Standardschriftart"/>
    <w:link w:val="Fuzeile"/>
    <w:uiPriority w:val="99"/>
    <w:rsid w:val="00316938"/>
  </w:style>
  <w:style w:type="paragraph" w:customStyle="1" w:styleId="EinfAbs">
    <w:name w:val="[Einf. Abs.]"/>
    <w:basedOn w:val="Standard"/>
    <w:uiPriority w:val="99"/>
    <w:rsid w:val="00316938"/>
    <w:pPr>
      <w:suppressAutoHyphens w:val="0"/>
      <w:autoSpaceDE w:val="0"/>
      <w:autoSpaceDN w:val="0"/>
      <w:adjustRightInd w:val="0"/>
      <w:spacing w:line="288" w:lineRule="auto"/>
      <w:textAlignment w:val="center"/>
    </w:pPr>
    <w:rPr>
      <w:rFonts w:ascii="MinionPro-Regular" w:eastAsiaTheme="minorHAnsi" w:hAnsi="MinionPro-Regular" w:cs="MinionPro-Regular"/>
      <w:color w:val="000000"/>
      <w:kern w:val="0"/>
      <w:sz w:val="24"/>
      <w:szCs w:val="24"/>
      <w:lang w:eastAsia="en-US"/>
    </w:rPr>
  </w:style>
  <w:style w:type="character" w:styleId="Hyperlink">
    <w:name w:val="Hyperlink"/>
    <w:rsid w:val="00D823B6"/>
    <w:rPr>
      <w:color w:val="0000FF"/>
      <w:u w:val="single"/>
    </w:rPr>
  </w:style>
  <w:style w:type="paragraph" w:styleId="Textkrper-Zeileneinzug">
    <w:name w:val="Body Text Indent"/>
    <w:basedOn w:val="Standard"/>
    <w:link w:val="Textkrper-ZeileneinzugZchn"/>
    <w:rsid w:val="00D823B6"/>
    <w:pPr>
      <w:ind w:left="283"/>
    </w:pPr>
    <w:rPr>
      <w:rFonts w:ascii="Arial" w:hAnsi="Arial" w:cs="Arial"/>
      <w:sz w:val="22"/>
      <w:szCs w:val="22"/>
    </w:rPr>
  </w:style>
  <w:style w:type="character" w:customStyle="1" w:styleId="Textkrper-ZeileneinzugZchn">
    <w:name w:val="Textkörper-Zeileneinzug Zchn"/>
    <w:basedOn w:val="Absatz-Standardschriftart"/>
    <w:link w:val="Textkrper-Zeileneinzug"/>
    <w:rsid w:val="00D823B6"/>
    <w:rPr>
      <w:rFonts w:ascii="Arial" w:eastAsia="Times New Roman" w:hAnsi="Arial" w:cs="Arial"/>
      <w:kern w:val="1"/>
      <w:sz w:val="22"/>
      <w:szCs w:val="22"/>
      <w:lang w:eastAsia="ar-SA"/>
    </w:rPr>
  </w:style>
  <w:style w:type="character" w:styleId="BesuchterLink">
    <w:name w:val="FollowedHyperlink"/>
    <w:basedOn w:val="Absatz-Standardschriftart"/>
    <w:uiPriority w:val="99"/>
    <w:semiHidden/>
    <w:unhideWhenUsed/>
    <w:rsid w:val="00A15777"/>
    <w:rPr>
      <w:color w:val="954F72" w:themeColor="followedHyperlink"/>
      <w:u w:val="single"/>
    </w:rPr>
  </w:style>
  <w:style w:type="character" w:styleId="NichtaufgelsteErwhnung">
    <w:name w:val="Unresolved Mention"/>
    <w:basedOn w:val="Absatz-Standardschriftart"/>
    <w:uiPriority w:val="99"/>
    <w:semiHidden/>
    <w:unhideWhenUsed/>
    <w:rsid w:val="00CE45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3559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kaeuferle.de"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kaeuferle.de" TargetMode="Externa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heinrich-kommunikation"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info@heinrich-kommunikation.de"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C803AA-1BD8-2F41-AF68-050CA5C808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757</Words>
  <Characters>4774</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Teresa Nikol</dc:creator>
  <cp:keywords/>
  <dc:description/>
  <cp:lastModifiedBy>Teresa Nikol</cp:lastModifiedBy>
  <cp:revision>4</cp:revision>
  <cp:lastPrinted>2020-12-22T10:06:00Z</cp:lastPrinted>
  <dcterms:created xsi:type="dcterms:W3CDTF">2020-12-22T18:04:00Z</dcterms:created>
  <dcterms:modified xsi:type="dcterms:W3CDTF">2020-12-22T19:45:00Z</dcterms:modified>
</cp:coreProperties>
</file>