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AC2EAA" w:rsidRPr="00AC2EAA" w:rsidRDefault="00AC2EAA" w:rsidP="00AC2EAA">
      <w:pPr>
        <w:pStyle w:val="Textkrper-Zeileneinzug"/>
        <w:spacing w:line="276" w:lineRule="auto"/>
        <w:ind w:left="0" w:right="-7"/>
        <w:rPr>
          <w:b/>
          <w:bCs/>
          <w:color w:val="000000" w:themeColor="text1"/>
        </w:rPr>
      </w:pPr>
      <w:proofErr w:type="spellStart"/>
      <w:r w:rsidRPr="00AC2EAA">
        <w:rPr>
          <w:b/>
          <w:bCs/>
          <w:color w:val="000000" w:themeColor="text1"/>
        </w:rPr>
        <w:t>Highend</w:t>
      </w:r>
      <w:proofErr w:type="spellEnd"/>
      <w:r w:rsidRPr="00AC2EAA">
        <w:rPr>
          <w:b/>
          <w:bCs/>
          <w:color w:val="000000" w:themeColor="text1"/>
        </w:rPr>
        <w:t xml:space="preserve">-Torlösung für Einfamilienhaus nahe </w:t>
      </w:r>
      <w:r>
        <w:rPr>
          <w:b/>
          <w:bCs/>
          <w:color w:val="000000" w:themeColor="text1"/>
        </w:rPr>
        <w:t>M</w:t>
      </w:r>
      <w:r w:rsidRPr="00AC2EAA">
        <w:rPr>
          <w:b/>
          <w:bCs/>
          <w:color w:val="000000" w:themeColor="text1"/>
        </w:rPr>
        <w:t>ünchen</w:t>
      </w:r>
    </w:p>
    <w:p w:rsidR="00D823B6" w:rsidRDefault="00AC2EAA" w:rsidP="00AC2EAA">
      <w:pPr>
        <w:pStyle w:val="Textkrper-Zeileneinzug"/>
        <w:spacing w:line="276" w:lineRule="auto"/>
        <w:ind w:left="0" w:right="1134"/>
        <w:rPr>
          <w:b/>
          <w:bCs/>
          <w:color w:val="000000" w:themeColor="text1"/>
        </w:rPr>
      </w:pPr>
      <w:r w:rsidRPr="00AC2EAA">
        <w:rPr>
          <w:b/>
          <w:bCs/>
          <w:color w:val="000000" w:themeColor="text1"/>
        </w:rPr>
        <w:t>Maßgeschneidertes Garagentor mit besonderer Eloxal-Beschichtung</w:t>
      </w:r>
    </w:p>
    <w:p w:rsidR="00AC2EAA" w:rsidRPr="00922572" w:rsidRDefault="00AC2EAA" w:rsidP="00AC2EAA">
      <w:pPr>
        <w:pStyle w:val="Textkrper-Zeileneinzug"/>
        <w:spacing w:line="276" w:lineRule="auto"/>
        <w:ind w:left="0" w:right="1134"/>
        <w:rPr>
          <w:sz w:val="18"/>
          <w:szCs w:val="18"/>
        </w:rPr>
      </w:pPr>
    </w:p>
    <w:p w:rsidR="00AC2EAA" w:rsidRPr="00AC2EAA" w:rsidRDefault="00AC2EAA" w:rsidP="00AC2EAA">
      <w:pPr>
        <w:pStyle w:val="Textkrper-Zeileneinzug"/>
        <w:spacing w:line="276" w:lineRule="auto"/>
        <w:ind w:left="0"/>
        <w:rPr>
          <w:sz w:val="18"/>
          <w:szCs w:val="18"/>
        </w:rPr>
      </w:pPr>
      <w:r w:rsidRPr="00AC2EAA">
        <w:rPr>
          <w:sz w:val="18"/>
          <w:szCs w:val="18"/>
        </w:rPr>
        <w:t xml:space="preserve">In </w:t>
      </w:r>
      <w:proofErr w:type="spellStart"/>
      <w:r w:rsidRPr="00AC2EAA">
        <w:rPr>
          <w:sz w:val="18"/>
          <w:szCs w:val="18"/>
        </w:rPr>
        <w:t>Baldham</w:t>
      </w:r>
      <w:proofErr w:type="spellEnd"/>
      <w:r w:rsidRPr="00AC2EAA">
        <w:rPr>
          <w:sz w:val="18"/>
          <w:szCs w:val="18"/>
        </w:rPr>
        <w:t xml:space="preserve"> bei München entwarfen Titus Bernhard Architekten BDA ein Einfamilienhaus in außergewöhnlicher Klinkeroptik. Beim dafür vorgesehenen Architekturkonzept beeinflussen die Türen, Fenster und das Garagentor die Optik der Fassade maßgeblich. Um auch diese Gebäudeelemente harmonisch zum Rest des Hauses zu gestalten, entschied sich der Architekt bei der Beschichtung für einen speziellen </w:t>
      </w:r>
      <w:proofErr w:type="spellStart"/>
      <w:r w:rsidRPr="00AC2EAA">
        <w:rPr>
          <w:sz w:val="18"/>
          <w:szCs w:val="18"/>
        </w:rPr>
        <w:t>Eloxalton</w:t>
      </w:r>
      <w:proofErr w:type="spellEnd"/>
      <w:r w:rsidRPr="00AC2EAA">
        <w:rPr>
          <w:sz w:val="18"/>
          <w:szCs w:val="18"/>
        </w:rPr>
        <w:t xml:space="preserve"> in hellem Champagner. Bei der Wahl des Garagentors überzeugte das individuell anpassbare HT-Tor. Die flexible und mittig geteilte Flügelrahmenkonstruktion ermöglicht viel Freiraum zur Gestaltung. Außerdem verringert sie den Schwenkradius des Tores, wodurch der Bauherr den vorhandenen Platz vor und innerhalb der Garage optimal nutzen kann. Damit erfüllte die </w:t>
      </w:r>
      <w:proofErr w:type="spellStart"/>
      <w:r w:rsidRPr="00AC2EAA">
        <w:rPr>
          <w:sz w:val="18"/>
          <w:szCs w:val="18"/>
        </w:rPr>
        <w:t>Käuferle</w:t>
      </w:r>
      <w:proofErr w:type="spellEnd"/>
      <w:r w:rsidRPr="00AC2EAA">
        <w:rPr>
          <w:sz w:val="18"/>
          <w:szCs w:val="18"/>
        </w:rPr>
        <w:t xml:space="preserve"> GmbH &amp; Co. KG als einziger Hersteller die Ansprüche des Architekten.  </w:t>
      </w:r>
    </w:p>
    <w:p w:rsidR="00AC2EAA" w:rsidRPr="00AC2EAA" w:rsidRDefault="00AC2EAA" w:rsidP="00AC2EAA">
      <w:pPr>
        <w:pStyle w:val="Textkrper-Zeileneinzug"/>
        <w:spacing w:line="276" w:lineRule="auto"/>
        <w:ind w:left="0"/>
        <w:rPr>
          <w:sz w:val="18"/>
          <w:szCs w:val="18"/>
        </w:rPr>
      </w:pPr>
    </w:p>
    <w:p w:rsidR="00AC2EAA" w:rsidRPr="00AC2EAA" w:rsidRDefault="00AC2EAA" w:rsidP="00AC2EAA">
      <w:pPr>
        <w:pStyle w:val="Textkrper-Zeileneinzug"/>
        <w:spacing w:line="276" w:lineRule="auto"/>
        <w:ind w:left="0"/>
        <w:rPr>
          <w:b/>
          <w:bCs/>
          <w:sz w:val="18"/>
          <w:szCs w:val="18"/>
        </w:rPr>
      </w:pPr>
      <w:r w:rsidRPr="00AC2EAA">
        <w:rPr>
          <w:b/>
          <w:bCs/>
          <w:sz w:val="18"/>
          <w:szCs w:val="18"/>
        </w:rPr>
        <w:t>Perfekt eingepasst</w:t>
      </w:r>
    </w:p>
    <w:p w:rsidR="00AC2EAA" w:rsidRPr="00AC2EAA" w:rsidRDefault="00AC2EAA" w:rsidP="00AC2EAA">
      <w:pPr>
        <w:pStyle w:val="Textkrper-Zeileneinzug"/>
        <w:spacing w:line="276" w:lineRule="auto"/>
        <w:ind w:left="0"/>
        <w:rPr>
          <w:sz w:val="18"/>
          <w:szCs w:val="18"/>
        </w:rPr>
      </w:pPr>
      <w:r w:rsidRPr="00AC2EAA">
        <w:rPr>
          <w:sz w:val="18"/>
          <w:szCs w:val="18"/>
        </w:rPr>
        <w:t xml:space="preserve">Das mit dem German Design Award 2018 ausgezeichnete HT-Tor greift bei dem modernen Neubau in </w:t>
      </w:r>
      <w:proofErr w:type="spellStart"/>
      <w:r w:rsidRPr="00AC2EAA">
        <w:rPr>
          <w:sz w:val="18"/>
          <w:szCs w:val="18"/>
        </w:rPr>
        <w:t>Baldham</w:t>
      </w:r>
      <w:proofErr w:type="spellEnd"/>
      <w:r w:rsidRPr="00AC2EAA">
        <w:rPr>
          <w:sz w:val="18"/>
          <w:szCs w:val="18"/>
        </w:rPr>
        <w:t xml:space="preserve"> die Optik der Fenster- und Türelemente mit seinem speziellen Belag auf und komplettiert so das stimmige Erscheinungsbild. Möglich macht dies die horizontale Teilung. Sie erlaubt, wie bei einem </w:t>
      </w:r>
      <w:proofErr w:type="spellStart"/>
      <w:r w:rsidRPr="00AC2EAA">
        <w:rPr>
          <w:sz w:val="18"/>
          <w:szCs w:val="18"/>
        </w:rPr>
        <w:t>Kipptor</w:t>
      </w:r>
      <w:proofErr w:type="spellEnd"/>
      <w:r w:rsidRPr="00AC2EAA">
        <w:rPr>
          <w:sz w:val="18"/>
          <w:szCs w:val="18"/>
        </w:rPr>
        <w:t xml:space="preserve">, eine individuelle Beplankung des Torflügels und reduziert zusätzlich das Fugenbild im Vergleich zur </w:t>
      </w:r>
      <w:proofErr w:type="spellStart"/>
      <w:r w:rsidRPr="00AC2EAA">
        <w:rPr>
          <w:sz w:val="18"/>
          <w:szCs w:val="18"/>
        </w:rPr>
        <w:t>Sektionaltorkonstruktion</w:t>
      </w:r>
      <w:proofErr w:type="spellEnd"/>
      <w:r w:rsidRPr="00AC2EAA">
        <w:rPr>
          <w:sz w:val="18"/>
          <w:szCs w:val="18"/>
        </w:rPr>
        <w:t xml:space="preserve">. „Die maßgeschneiderte Torlösung von </w:t>
      </w:r>
      <w:proofErr w:type="spellStart"/>
      <w:r w:rsidRPr="00AC2EAA">
        <w:rPr>
          <w:sz w:val="18"/>
          <w:szCs w:val="18"/>
        </w:rPr>
        <w:t>Käuferle</w:t>
      </w:r>
      <w:proofErr w:type="spellEnd"/>
      <w:r w:rsidRPr="00AC2EAA">
        <w:rPr>
          <w:sz w:val="18"/>
          <w:szCs w:val="18"/>
        </w:rPr>
        <w:t xml:space="preserve"> fügt sich nahtlos in die umgebende Fassade ein und wird dadurch zu einem zeitgemäßen, architektonischen Gestaltungsmittel für das </w:t>
      </w:r>
      <w:proofErr w:type="spellStart"/>
      <w:r w:rsidRPr="00AC2EAA">
        <w:rPr>
          <w:sz w:val="18"/>
          <w:szCs w:val="18"/>
        </w:rPr>
        <w:t>Baldhamer</w:t>
      </w:r>
      <w:proofErr w:type="spellEnd"/>
      <w:r w:rsidRPr="00AC2EAA">
        <w:rPr>
          <w:sz w:val="18"/>
          <w:szCs w:val="18"/>
        </w:rPr>
        <w:t xml:space="preserve"> Wohnhaus“, betont Titus Bernhard, Architekt und Inhaber von Titus Bernhard Architekten BDA. Das Zusammenspiel von Design und Funktionalität stellt immer eine große Herausforderung dar – mit dem HT-Tor gelang es, beide Aspekte optimal zu verbinden. Denn auch die Technik ist außergewöhnlich.</w:t>
      </w:r>
    </w:p>
    <w:p w:rsidR="00AC2EAA" w:rsidRPr="00AC2EAA" w:rsidRDefault="00AC2EAA" w:rsidP="00AC2EAA">
      <w:pPr>
        <w:pStyle w:val="Textkrper-Zeileneinzug"/>
        <w:spacing w:line="276" w:lineRule="auto"/>
        <w:ind w:left="0"/>
        <w:rPr>
          <w:sz w:val="18"/>
          <w:szCs w:val="18"/>
        </w:rPr>
      </w:pPr>
    </w:p>
    <w:p w:rsidR="00AC2EAA" w:rsidRPr="00AC2EAA" w:rsidRDefault="00AC2EAA" w:rsidP="00AC2EAA">
      <w:pPr>
        <w:pStyle w:val="Textkrper-Zeileneinzug"/>
        <w:spacing w:line="276" w:lineRule="auto"/>
        <w:ind w:left="0"/>
        <w:rPr>
          <w:b/>
          <w:bCs/>
          <w:sz w:val="18"/>
          <w:szCs w:val="18"/>
        </w:rPr>
      </w:pPr>
      <w:r w:rsidRPr="00AC2EAA">
        <w:rPr>
          <w:b/>
          <w:bCs/>
          <w:sz w:val="18"/>
          <w:szCs w:val="18"/>
        </w:rPr>
        <w:t>Durchdachte Konstruktion für eine effiziente Raumnutzung</w:t>
      </w:r>
    </w:p>
    <w:p w:rsidR="00A15777" w:rsidRDefault="00AC2EAA" w:rsidP="00AC2EAA">
      <w:pPr>
        <w:pStyle w:val="Textkrper-Zeileneinzug"/>
        <w:spacing w:line="276" w:lineRule="auto"/>
        <w:ind w:left="0"/>
        <w:rPr>
          <w:sz w:val="18"/>
          <w:szCs w:val="18"/>
        </w:rPr>
      </w:pPr>
      <w:r w:rsidRPr="00AC2EAA">
        <w:rPr>
          <w:sz w:val="18"/>
          <w:szCs w:val="18"/>
        </w:rPr>
        <w:t xml:space="preserve">Das eingebaute Torsystem hat die Maße 5,85 mal 2,35 Meter und schwenkt während des Öffnungs- und Schließvorgangs nicht über die </w:t>
      </w:r>
      <w:proofErr w:type="spellStart"/>
      <w:r w:rsidRPr="00AC2EAA">
        <w:rPr>
          <w:sz w:val="18"/>
          <w:szCs w:val="18"/>
        </w:rPr>
        <w:t>Torebene</w:t>
      </w:r>
      <w:proofErr w:type="spellEnd"/>
      <w:r w:rsidRPr="00AC2EAA">
        <w:rPr>
          <w:sz w:val="18"/>
          <w:szCs w:val="18"/>
        </w:rPr>
        <w:t xml:space="preserve"> hinaus. Die Bewohner können deshalb mit ihrem Auto dicht heranfahren und davor parken. Gleichzeitig ist der Schwenkradius im Inneren der Garage sehr gering, sodass auch größere Autos darin Platz finden. Der in die Zarge integrierte, innovative Gewichtsausgleich garantiert einen leichten und geräuscharmen Torlauf. Dank der intelligenten ALU-Leichtbauweise und einer geringen Anzahl beweglicher Teile ist die </w:t>
      </w:r>
      <w:proofErr w:type="spellStart"/>
      <w:r w:rsidRPr="00AC2EAA">
        <w:rPr>
          <w:sz w:val="18"/>
          <w:szCs w:val="18"/>
        </w:rPr>
        <w:t>Käuferle</w:t>
      </w:r>
      <w:proofErr w:type="spellEnd"/>
      <w:r w:rsidRPr="00AC2EAA">
        <w:rPr>
          <w:sz w:val="18"/>
          <w:szCs w:val="18"/>
        </w:rPr>
        <w:t xml:space="preserve">-Toranlage zudem wartungs- und verschleißarm. Im Bereich Sicherheit entspricht sie allen aktuellen Normen und Richtlinien. „Wir freuen uns, dass wir auch bei diesem Projekt unser Ziel erreicht haben: Mit unserem individuell anpassbaren HT-Tor konnten Architekt und Bauherr des </w:t>
      </w:r>
      <w:proofErr w:type="spellStart"/>
      <w:r w:rsidRPr="00AC2EAA">
        <w:rPr>
          <w:sz w:val="18"/>
          <w:szCs w:val="18"/>
        </w:rPr>
        <w:t>Baldhamer</w:t>
      </w:r>
      <w:proofErr w:type="spellEnd"/>
      <w:r w:rsidRPr="00AC2EAA">
        <w:rPr>
          <w:sz w:val="18"/>
          <w:szCs w:val="18"/>
        </w:rPr>
        <w:t xml:space="preserve"> Wohnhauses ihre Vorstellungen umsetzen“, betont Sebastian </w:t>
      </w:r>
      <w:proofErr w:type="spellStart"/>
      <w:r w:rsidRPr="00AC2EAA">
        <w:rPr>
          <w:sz w:val="18"/>
          <w:szCs w:val="18"/>
        </w:rPr>
        <w:t>Käuferle</w:t>
      </w:r>
      <w:proofErr w:type="spellEnd"/>
      <w:r w:rsidRPr="00AC2EAA">
        <w:rPr>
          <w:sz w:val="18"/>
          <w:szCs w:val="18"/>
        </w:rPr>
        <w:t xml:space="preserve">, Geschäftsführer der </w:t>
      </w:r>
      <w:proofErr w:type="spellStart"/>
      <w:r w:rsidRPr="00AC2EAA">
        <w:rPr>
          <w:sz w:val="18"/>
          <w:szCs w:val="18"/>
        </w:rPr>
        <w:t>Käuferle</w:t>
      </w:r>
      <w:proofErr w:type="spellEnd"/>
      <w:r w:rsidRPr="00AC2EAA">
        <w:rPr>
          <w:sz w:val="18"/>
          <w:szCs w:val="18"/>
        </w:rPr>
        <w:t xml:space="preserve"> GmbH &amp; Co. KG.</w:t>
      </w:r>
    </w:p>
    <w:p w:rsidR="00CE4568" w:rsidRDefault="00CE4568" w:rsidP="00BD0238">
      <w:pPr>
        <w:pStyle w:val="Textkrper-Zeileneinzug"/>
        <w:spacing w:line="276" w:lineRule="auto"/>
        <w:ind w:left="0"/>
        <w:rPr>
          <w:sz w:val="18"/>
          <w:szCs w:val="18"/>
        </w:rPr>
      </w:pPr>
    </w:p>
    <w:p w:rsidR="00CE4568" w:rsidRDefault="00CE4568" w:rsidP="00BD0238">
      <w:pPr>
        <w:pStyle w:val="Textkrper-Zeileneinzug"/>
        <w:spacing w:line="276" w:lineRule="auto"/>
        <w:ind w:left="0"/>
        <w:rPr>
          <w:sz w:val="18"/>
          <w:szCs w:val="18"/>
        </w:rPr>
      </w:pPr>
    </w:p>
    <w:p w:rsidR="00A21B20" w:rsidRDefault="00A21B20" w:rsidP="00BD0238">
      <w:pPr>
        <w:pStyle w:val="Textkrper-Zeileneinzug"/>
        <w:spacing w:line="276" w:lineRule="auto"/>
        <w:ind w:left="0"/>
        <w:rPr>
          <w:sz w:val="18"/>
          <w:szCs w:val="18"/>
        </w:rPr>
      </w:pPr>
    </w:p>
    <w:p w:rsidR="00A21B20" w:rsidRDefault="00A21B20" w:rsidP="00BD0238">
      <w:pPr>
        <w:pStyle w:val="Textkrper-Zeileneinzug"/>
        <w:spacing w:line="276" w:lineRule="auto"/>
        <w:ind w:left="0"/>
        <w:rPr>
          <w:sz w:val="18"/>
          <w:szCs w:val="18"/>
        </w:rPr>
      </w:pPr>
    </w:p>
    <w:p w:rsidR="00A15777" w:rsidRPr="00CE4568" w:rsidRDefault="00A15777" w:rsidP="00A15777">
      <w:pPr>
        <w:ind w:right="-283"/>
        <w:rPr>
          <w:rFonts w:ascii="Arial" w:hAnsi="Arial"/>
          <w:b/>
          <w:bCs/>
          <w:color w:val="000000" w:themeColor="text1"/>
          <w:sz w:val="16"/>
          <w:szCs w:val="16"/>
        </w:rPr>
      </w:pPr>
      <w:r w:rsidRPr="00CE4568">
        <w:rPr>
          <w:rFonts w:ascii="Arial" w:hAnsi="Arial"/>
          <w:b/>
          <w:bCs/>
          <w:color w:val="000000" w:themeColor="text1"/>
          <w:sz w:val="16"/>
          <w:szCs w:val="16"/>
        </w:rPr>
        <w:t xml:space="preserve">Über </w:t>
      </w:r>
      <w:proofErr w:type="spellStart"/>
      <w:r w:rsidRPr="00CE4568">
        <w:rPr>
          <w:rFonts w:ascii="Arial" w:hAnsi="Arial"/>
          <w:b/>
          <w:bCs/>
          <w:color w:val="000000" w:themeColor="text1"/>
          <w:sz w:val="16"/>
          <w:szCs w:val="16"/>
        </w:rPr>
        <w:t>Käuferle</w:t>
      </w:r>
      <w:proofErr w:type="spellEnd"/>
      <w:r w:rsidRPr="00CE4568">
        <w:rPr>
          <w:rFonts w:ascii="Arial" w:hAnsi="Arial"/>
          <w:b/>
          <w:bCs/>
          <w:color w:val="000000" w:themeColor="text1"/>
          <w:sz w:val="16"/>
          <w:szCs w:val="16"/>
        </w:rPr>
        <w:t xml:space="preserve"> GmbH &amp; Co. KG:</w:t>
      </w:r>
    </w:p>
    <w:p w:rsidR="00A15777" w:rsidRPr="00CE4568" w:rsidRDefault="00A15777" w:rsidP="00A15777">
      <w:pPr>
        <w:rPr>
          <w:rFonts w:ascii="Arial" w:hAnsi="Arial"/>
          <w:color w:val="000000" w:themeColor="text1"/>
          <w:sz w:val="16"/>
          <w:szCs w:val="16"/>
        </w:rPr>
      </w:pPr>
      <w:r w:rsidRPr="00CE4568">
        <w:rPr>
          <w:rFonts w:ascii="Arial" w:hAnsi="Arial"/>
          <w:color w:val="000000" w:themeColor="text1"/>
          <w:sz w:val="16"/>
          <w:szCs w:val="16"/>
        </w:rPr>
        <w:t xml:space="preserve">Als mittelständisches Familienunternehmen mit rund 200 Mitarbeitern hat die </w:t>
      </w: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GmbH &amp; Co KG im bayrisch-schwäbischen Aichach die gesamte Produktpalette konsequent auf die Bedürfnisse der Baubranche ausgerichtet. </w:t>
      </w: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bietet dem Wohnungs-, Gewerbe- und Kommunalbau in Deutschland, Österreich und der Schweiz ein umfassendes Programm von Toren und Trennsystemen bis hin zu Fenstern und Türen aus Kunststoff und Aluminium. Weitere Informationen unter </w:t>
      </w:r>
      <w:hyperlink r:id="rId7" w:history="1">
        <w:r w:rsidRPr="00CE4568">
          <w:rPr>
            <w:rFonts w:ascii="Arial" w:hAnsi="Arial"/>
            <w:color w:val="000000" w:themeColor="text1"/>
            <w:sz w:val="16"/>
            <w:szCs w:val="16"/>
            <w:u w:val="single"/>
          </w:rPr>
          <w:t>www.kaeuferle.de</w:t>
        </w:r>
      </w:hyperlink>
    </w:p>
    <w:p w:rsidR="00A15777" w:rsidRPr="00CE4568" w:rsidRDefault="00A15777" w:rsidP="00A15777">
      <w:pPr>
        <w:ind w:right="1134"/>
        <w:rPr>
          <w:rFonts w:ascii="Arial" w:hAnsi="Arial"/>
          <w:b/>
          <w:color w:val="000000" w:themeColor="text1"/>
          <w:sz w:val="16"/>
          <w:szCs w:val="16"/>
        </w:rPr>
      </w:pPr>
    </w:p>
    <w:p w:rsidR="00A15777" w:rsidRPr="00CE4568" w:rsidRDefault="00A15777" w:rsidP="00A15777">
      <w:pPr>
        <w:ind w:right="1134"/>
        <w:rPr>
          <w:rFonts w:ascii="Arial" w:hAnsi="Arial"/>
          <w:b/>
          <w:color w:val="000000" w:themeColor="text1"/>
          <w:sz w:val="16"/>
          <w:szCs w:val="16"/>
        </w:rPr>
      </w:pPr>
      <w:r w:rsidRPr="00CE4568">
        <w:rPr>
          <w:rFonts w:ascii="Arial" w:hAnsi="Arial"/>
          <w:b/>
          <w:color w:val="000000" w:themeColor="text1"/>
          <w:sz w:val="16"/>
          <w:szCs w:val="16"/>
        </w:rPr>
        <w:lastRenderedPageBreak/>
        <w:t xml:space="preserve">Unternehmen: </w:t>
      </w:r>
    </w:p>
    <w:p w:rsidR="00A15777" w:rsidRPr="00CE4568" w:rsidRDefault="00A15777" w:rsidP="00A15777">
      <w:pPr>
        <w:rPr>
          <w:rFonts w:ascii="Arial" w:hAnsi="Arial"/>
          <w:color w:val="000000" w:themeColor="text1"/>
          <w:sz w:val="16"/>
          <w:szCs w:val="16"/>
        </w:rPr>
      </w:pP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GmbH &amp; Co. KG, Robert-Bosch-Straße 4, D-86551 Aichach, </w:t>
      </w:r>
    </w:p>
    <w:p w:rsidR="00A15777" w:rsidRPr="00CE4568" w:rsidRDefault="00A15777" w:rsidP="00A15777">
      <w:pPr>
        <w:rPr>
          <w:rFonts w:ascii="Arial" w:hAnsi="Arial"/>
          <w:color w:val="000000" w:themeColor="text1"/>
          <w:sz w:val="16"/>
          <w:szCs w:val="16"/>
          <w:lang w:val="en-US"/>
        </w:rPr>
      </w:pPr>
      <w:r w:rsidRPr="00CE4568">
        <w:rPr>
          <w:rFonts w:ascii="Arial" w:hAnsi="Arial"/>
          <w:color w:val="000000" w:themeColor="text1"/>
          <w:sz w:val="16"/>
          <w:szCs w:val="16"/>
          <w:lang w:val="en-US"/>
        </w:rPr>
        <w:t xml:space="preserve">Tel: 08251 9005-200, Fax: 08251 9005-490, Email: </w:t>
      </w:r>
      <w:hyperlink r:id="rId8" w:history="1">
        <w:r w:rsidRPr="00CE4568">
          <w:rPr>
            <w:rStyle w:val="Hyperlink"/>
            <w:rFonts w:ascii="Arial" w:hAnsi="Arial"/>
            <w:color w:val="000000" w:themeColor="text1"/>
            <w:sz w:val="16"/>
            <w:szCs w:val="16"/>
            <w:lang w:val="en-US"/>
          </w:rPr>
          <w:t>info@kaeuferle.de</w:t>
        </w:r>
      </w:hyperlink>
    </w:p>
    <w:p w:rsidR="00A15777" w:rsidRPr="00CE4568" w:rsidRDefault="00A15777" w:rsidP="00A15777">
      <w:pPr>
        <w:ind w:right="-283"/>
        <w:rPr>
          <w:rFonts w:ascii="Arial" w:hAnsi="Arial"/>
          <w:color w:val="000000" w:themeColor="text1"/>
          <w:sz w:val="16"/>
          <w:szCs w:val="16"/>
          <w:lang w:val="en-US"/>
        </w:rPr>
      </w:pPr>
    </w:p>
    <w:p w:rsidR="00A15777" w:rsidRPr="00CE4568" w:rsidRDefault="00A15777" w:rsidP="00A15777">
      <w:pPr>
        <w:rPr>
          <w:rFonts w:ascii="Arial" w:hAnsi="Arial"/>
          <w:b/>
          <w:color w:val="000000" w:themeColor="text1"/>
          <w:sz w:val="16"/>
          <w:szCs w:val="16"/>
        </w:rPr>
      </w:pPr>
      <w:r w:rsidRPr="00CE4568">
        <w:rPr>
          <w:rFonts w:ascii="Arial" w:hAnsi="Arial"/>
          <w:b/>
          <w:color w:val="000000" w:themeColor="text1"/>
          <w:sz w:val="16"/>
          <w:szCs w:val="16"/>
        </w:rPr>
        <w:t>Redaktion:</w:t>
      </w:r>
    </w:p>
    <w:p w:rsidR="00A15777" w:rsidRPr="00CE4568" w:rsidRDefault="00A15777" w:rsidP="00A15777">
      <w:pPr>
        <w:ind w:right="993"/>
        <w:rPr>
          <w:rFonts w:ascii="Arial" w:hAnsi="Arial"/>
          <w:color w:val="000000" w:themeColor="text1"/>
          <w:sz w:val="16"/>
          <w:szCs w:val="16"/>
        </w:rPr>
      </w:pPr>
      <w:r w:rsidRPr="00CE4568">
        <w:rPr>
          <w:rFonts w:ascii="Arial" w:hAnsi="Arial"/>
          <w:color w:val="000000" w:themeColor="text1"/>
          <w:sz w:val="16"/>
          <w:szCs w:val="16"/>
        </w:rPr>
        <w:t xml:space="preserve">HEINRICH Agentur für Kommunikation, </w:t>
      </w:r>
      <w:proofErr w:type="spellStart"/>
      <w:r w:rsidRPr="00CE4568">
        <w:rPr>
          <w:rFonts w:ascii="Arial" w:hAnsi="Arial"/>
          <w:color w:val="000000" w:themeColor="text1"/>
          <w:sz w:val="16"/>
          <w:szCs w:val="16"/>
        </w:rPr>
        <w:t>Gerolfinger</w:t>
      </w:r>
      <w:proofErr w:type="spellEnd"/>
      <w:r w:rsidRPr="00CE4568">
        <w:rPr>
          <w:rFonts w:ascii="Arial" w:hAnsi="Arial"/>
          <w:color w:val="000000" w:themeColor="text1"/>
          <w:sz w:val="16"/>
          <w:szCs w:val="16"/>
        </w:rPr>
        <w:t xml:space="preserve"> Str. 106, D-85049 Ingolstadt, Stefanie Barz, Tel.: 0841 99339-40, Fax: 0841 99339-59, </w:t>
      </w:r>
    </w:p>
    <w:p w:rsidR="00A15777" w:rsidRPr="00CE4568" w:rsidRDefault="00453644" w:rsidP="00A15777">
      <w:pPr>
        <w:ind w:right="993"/>
        <w:rPr>
          <w:rFonts w:ascii="Arial" w:hAnsi="Arial"/>
          <w:color w:val="000000" w:themeColor="text1"/>
          <w:sz w:val="18"/>
          <w:szCs w:val="18"/>
        </w:rPr>
      </w:pPr>
      <w:hyperlink r:id="rId9" w:history="1">
        <w:r w:rsidR="00CE4568" w:rsidRPr="00E676C5">
          <w:rPr>
            <w:rStyle w:val="Hyperlink"/>
            <w:rFonts w:ascii="Arial" w:hAnsi="Arial"/>
            <w:sz w:val="16"/>
            <w:szCs w:val="16"/>
          </w:rPr>
          <w:t>info@heinrich-kommunikation.de</w:t>
        </w:r>
      </w:hyperlink>
      <w:r w:rsidR="00A15777" w:rsidRPr="00CE4568">
        <w:rPr>
          <w:rFonts w:ascii="Arial" w:hAnsi="Arial"/>
          <w:color w:val="000000" w:themeColor="text1"/>
          <w:sz w:val="16"/>
          <w:szCs w:val="16"/>
        </w:rPr>
        <w:t xml:space="preserve">, </w:t>
      </w:r>
      <w:hyperlink r:id="rId10" w:history="1">
        <w:r w:rsidR="00A15777" w:rsidRPr="00CE4568">
          <w:rPr>
            <w:rStyle w:val="Hyperlink"/>
            <w:rFonts w:ascii="Arial" w:hAnsi="Arial"/>
            <w:color w:val="000000" w:themeColor="text1"/>
            <w:sz w:val="16"/>
            <w:szCs w:val="16"/>
          </w:rPr>
          <w:t>www.heinrich-kommunikation</w:t>
        </w:r>
      </w:hyperlink>
      <w:r w:rsidR="00A15777" w:rsidRPr="00CE4568">
        <w:rPr>
          <w:rFonts w:ascii="Arial" w:hAnsi="Arial"/>
          <w:color w:val="000000" w:themeColor="text1"/>
          <w:sz w:val="18"/>
          <w:szCs w:val="18"/>
        </w:rPr>
        <w:t xml:space="preserve">  </w:t>
      </w:r>
    </w:p>
    <w:p w:rsidR="00D823B6" w:rsidRPr="00CE4568" w:rsidRDefault="00D823B6" w:rsidP="00CE4568">
      <w:pPr>
        <w:pageBreakBefore/>
        <w:ind w:right="992"/>
        <w:rPr>
          <w:rFonts w:ascii="Arial" w:hAnsi="Arial" w:cs="Arial"/>
          <w:color w:val="000000"/>
          <w:sz w:val="22"/>
          <w:szCs w:val="22"/>
        </w:rPr>
      </w:pPr>
      <w:r w:rsidRPr="00CE4568">
        <w:rPr>
          <w:rFonts w:ascii="Arial" w:hAnsi="Arial" w:cs="Arial"/>
          <w:b/>
          <w:sz w:val="22"/>
          <w:szCs w:val="22"/>
        </w:rPr>
        <w:lastRenderedPageBreak/>
        <w:t>Bildbogen</w:t>
      </w:r>
    </w:p>
    <w:p w:rsidR="00D823B6" w:rsidRPr="00CE4568" w:rsidRDefault="00D823B6" w:rsidP="00BD0238">
      <w:pPr>
        <w:pStyle w:val="Textkrper-Zeileneinzug"/>
        <w:spacing w:line="276" w:lineRule="auto"/>
        <w:ind w:left="0" w:right="1"/>
        <w:rPr>
          <w:b/>
        </w:rPr>
      </w:pPr>
    </w:p>
    <w:p w:rsidR="00D823B6" w:rsidRPr="00922572" w:rsidRDefault="00AC2EAA" w:rsidP="00BD0238">
      <w:pPr>
        <w:rPr>
          <w:rFonts w:ascii="Arial" w:hAnsi="Arial" w:cs="Arial"/>
          <w:sz w:val="18"/>
          <w:szCs w:val="18"/>
        </w:rPr>
      </w:pPr>
      <w:proofErr w:type="spellStart"/>
      <w:r w:rsidRPr="00AC2EAA">
        <w:rPr>
          <w:rFonts w:ascii="Arial" w:hAnsi="Arial" w:cs="Arial"/>
          <w:b/>
          <w:bCs/>
          <w:color w:val="000000" w:themeColor="text1"/>
          <w:sz w:val="22"/>
          <w:szCs w:val="22"/>
        </w:rPr>
        <w:t>Highend</w:t>
      </w:r>
      <w:proofErr w:type="spellEnd"/>
      <w:r w:rsidRPr="00AC2EAA">
        <w:rPr>
          <w:rFonts w:ascii="Arial" w:hAnsi="Arial" w:cs="Arial"/>
          <w:b/>
          <w:bCs/>
          <w:color w:val="000000" w:themeColor="text1"/>
          <w:sz w:val="22"/>
          <w:szCs w:val="22"/>
        </w:rPr>
        <w:t>-Torlösung für Einfamilienhaus nahe München</w:t>
      </w:r>
    </w:p>
    <w:p w:rsidR="00D823B6" w:rsidRPr="00922572" w:rsidRDefault="00CE4568"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1312" behindDoc="0" locked="0" layoutInCell="1" allowOverlap="1" wp14:anchorId="23BE12B8" wp14:editId="4DE0E91F">
                <wp:simplePos x="0" y="0"/>
                <wp:positionH relativeFrom="column">
                  <wp:posOffset>4554855</wp:posOffset>
                </wp:positionH>
                <wp:positionV relativeFrom="paragraph">
                  <wp:posOffset>127000</wp:posOffset>
                </wp:positionV>
                <wp:extent cx="1732915" cy="669925"/>
                <wp:effectExtent l="0" t="0" r="0" b="0"/>
                <wp:wrapNone/>
                <wp:docPr id="10" name="Textfeld 10"/>
                <wp:cNvGraphicFramePr/>
                <a:graphic xmlns:a="http://schemas.openxmlformats.org/drawingml/2006/main">
                  <a:graphicData uri="http://schemas.microsoft.com/office/word/2010/wordprocessingShape">
                    <wps:wsp>
                      <wps:cNvSpPr txBox="1"/>
                      <wps:spPr>
                        <a:xfrm>
                          <a:off x="0" y="0"/>
                          <a:ext cx="1732915" cy="669925"/>
                        </a:xfrm>
                        <a:prstGeom prst="rect">
                          <a:avLst/>
                        </a:prstGeom>
                        <a:noFill/>
                        <a:ln w="6350">
                          <a:noFill/>
                        </a:ln>
                      </wps:spPr>
                      <wps:txb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AC2EAA" w:rsidRPr="00AC2EAA">
                              <w:rPr>
                                <w:rFonts w:ascii="Arial" w:hAnsi="Arial" w:cs="Arial"/>
                                <w:color w:val="000000" w:themeColor="text1"/>
                                <w:sz w:val="16"/>
                                <w:szCs w:val="16"/>
                              </w:rPr>
                              <w:t xml:space="preserve">Das horizontal teilbare </w:t>
                            </w:r>
                            <w:proofErr w:type="spellStart"/>
                            <w:r w:rsidR="00AC2EAA" w:rsidRPr="00AC2EAA">
                              <w:rPr>
                                <w:rFonts w:ascii="Arial" w:hAnsi="Arial" w:cs="Arial"/>
                                <w:color w:val="000000" w:themeColor="text1"/>
                                <w:sz w:val="16"/>
                                <w:szCs w:val="16"/>
                              </w:rPr>
                              <w:t>Kipptor</w:t>
                            </w:r>
                            <w:proofErr w:type="spellEnd"/>
                            <w:r w:rsidR="00AC2EAA" w:rsidRPr="00AC2EAA">
                              <w:rPr>
                                <w:rFonts w:ascii="Arial" w:hAnsi="Arial" w:cs="Arial"/>
                                <w:color w:val="000000" w:themeColor="text1"/>
                                <w:sz w:val="16"/>
                                <w:szCs w:val="16"/>
                              </w:rPr>
                              <w:t xml:space="preserve"> von </w:t>
                            </w:r>
                            <w:proofErr w:type="spellStart"/>
                            <w:r w:rsidR="00AC2EAA" w:rsidRPr="00AC2EAA">
                              <w:rPr>
                                <w:rFonts w:ascii="Arial" w:hAnsi="Arial" w:cs="Arial"/>
                                <w:color w:val="000000" w:themeColor="text1"/>
                                <w:sz w:val="16"/>
                                <w:szCs w:val="16"/>
                              </w:rPr>
                              <w:t>Käuferle</w:t>
                            </w:r>
                            <w:proofErr w:type="spellEnd"/>
                            <w:r w:rsidR="00AC2EAA" w:rsidRPr="00AC2EAA">
                              <w:rPr>
                                <w:rFonts w:ascii="Arial" w:hAnsi="Arial" w:cs="Arial"/>
                                <w:color w:val="000000" w:themeColor="text1"/>
                                <w:sz w:val="16"/>
                                <w:szCs w:val="16"/>
                              </w:rPr>
                              <w:t xml:space="preserve"> überzeugt durch eine patentierte Technik und harmoniert mit der Architektur des Einfamilienhauses in </w:t>
                            </w:r>
                            <w:proofErr w:type="spellStart"/>
                            <w:r w:rsidR="00AC2EAA" w:rsidRPr="00AC2EAA">
                              <w:rPr>
                                <w:rFonts w:ascii="Arial" w:hAnsi="Arial" w:cs="Arial"/>
                                <w:color w:val="000000" w:themeColor="text1"/>
                                <w:sz w:val="16"/>
                                <w:szCs w:val="16"/>
                              </w:rPr>
                              <w:t>Baldham</w:t>
                            </w:r>
                            <w:proofErr w:type="spellEnd"/>
                            <w:r w:rsidR="00AC2EAA" w:rsidRPr="00AC2EAA">
                              <w:rPr>
                                <w:rFonts w:ascii="Arial" w:hAnsi="Arial" w:cs="Arial"/>
                                <w:color w:val="000000" w:themeColor="text1"/>
                                <w:sz w:val="16"/>
                                <w:szCs w:val="16"/>
                              </w:rPr>
                              <w:t xml:space="preserve"> bei München.</w:t>
                            </w:r>
                          </w:p>
                          <w:p w:rsidR="004E07A4" w:rsidRPr="00A15777" w:rsidRDefault="004E07A4">
                            <w:pPr>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BE12B8" id="_x0000_t202" coordsize="21600,21600" o:spt="202" path="m,l,21600r21600,l21600,xe">
                <v:stroke joinstyle="miter"/>
                <v:path gradientshapeok="t" o:connecttype="rect"/>
              </v:shapetype>
              <v:shape id="Textfeld 10" o:spid="_x0000_s1026" type="#_x0000_t202" style="position:absolute;margin-left:358.65pt;margin-top:10pt;width:136.45pt;height:5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" filled="f" stroked="f" strokeweight=".5pt">
                <v:textbo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AC2EAA" w:rsidRPr="00AC2EAA">
                        <w:rPr>
                          <w:rFonts w:ascii="Arial" w:hAnsi="Arial" w:cs="Arial"/>
                          <w:color w:val="000000" w:themeColor="text1"/>
                          <w:sz w:val="16"/>
                          <w:szCs w:val="16"/>
                        </w:rPr>
                        <w:t xml:space="preserve">Das horizontal teilbare </w:t>
                      </w:r>
                      <w:proofErr w:type="spellStart"/>
                      <w:r w:rsidR="00AC2EAA" w:rsidRPr="00AC2EAA">
                        <w:rPr>
                          <w:rFonts w:ascii="Arial" w:hAnsi="Arial" w:cs="Arial"/>
                          <w:color w:val="000000" w:themeColor="text1"/>
                          <w:sz w:val="16"/>
                          <w:szCs w:val="16"/>
                        </w:rPr>
                        <w:t>Kipptor</w:t>
                      </w:r>
                      <w:proofErr w:type="spellEnd"/>
                      <w:r w:rsidR="00AC2EAA" w:rsidRPr="00AC2EAA">
                        <w:rPr>
                          <w:rFonts w:ascii="Arial" w:hAnsi="Arial" w:cs="Arial"/>
                          <w:color w:val="000000" w:themeColor="text1"/>
                          <w:sz w:val="16"/>
                          <w:szCs w:val="16"/>
                        </w:rPr>
                        <w:t xml:space="preserve"> von </w:t>
                      </w:r>
                      <w:proofErr w:type="spellStart"/>
                      <w:r w:rsidR="00AC2EAA" w:rsidRPr="00AC2EAA">
                        <w:rPr>
                          <w:rFonts w:ascii="Arial" w:hAnsi="Arial" w:cs="Arial"/>
                          <w:color w:val="000000" w:themeColor="text1"/>
                          <w:sz w:val="16"/>
                          <w:szCs w:val="16"/>
                        </w:rPr>
                        <w:t>Käuferle</w:t>
                      </w:r>
                      <w:proofErr w:type="spellEnd"/>
                      <w:r w:rsidR="00AC2EAA" w:rsidRPr="00AC2EAA">
                        <w:rPr>
                          <w:rFonts w:ascii="Arial" w:hAnsi="Arial" w:cs="Arial"/>
                          <w:color w:val="000000" w:themeColor="text1"/>
                          <w:sz w:val="16"/>
                          <w:szCs w:val="16"/>
                        </w:rPr>
                        <w:t xml:space="preserve"> überzeugt durch eine patentierte Technik und harmoniert mit der Architektur des Einfamilienhauses in </w:t>
                      </w:r>
                      <w:proofErr w:type="spellStart"/>
                      <w:r w:rsidR="00AC2EAA" w:rsidRPr="00AC2EAA">
                        <w:rPr>
                          <w:rFonts w:ascii="Arial" w:hAnsi="Arial" w:cs="Arial"/>
                          <w:color w:val="000000" w:themeColor="text1"/>
                          <w:sz w:val="16"/>
                          <w:szCs w:val="16"/>
                        </w:rPr>
                        <w:t>Baldham</w:t>
                      </w:r>
                      <w:proofErr w:type="spellEnd"/>
                      <w:r w:rsidR="00AC2EAA" w:rsidRPr="00AC2EAA">
                        <w:rPr>
                          <w:rFonts w:ascii="Arial" w:hAnsi="Arial" w:cs="Arial"/>
                          <w:color w:val="000000" w:themeColor="text1"/>
                          <w:sz w:val="16"/>
                          <w:szCs w:val="16"/>
                        </w:rPr>
                        <w:t xml:space="preserve"> bei München.</w:t>
                      </w:r>
                    </w:p>
                    <w:p w:rsidR="004E07A4" w:rsidRPr="00A15777" w:rsidRDefault="004E07A4">
                      <w:pPr>
                        <w:rPr>
                          <w:color w:val="000000" w:themeColor="text1"/>
                          <w:sz w:val="16"/>
                          <w:szCs w:val="16"/>
                        </w:rPr>
                      </w:pPr>
                    </w:p>
                  </w:txbxContent>
                </v:textbox>
              </v:shape>
            </w:pict>
          </mc:Fallback>
        </mc:AlternateContent>
      </w:r>
    </w:p>
    <w:p w:rsidR="00CE4568" w:rsidRDefault="00CE4568"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59264" behindDoc="0" locked="0" layoutInCell="1" allowOverlap="1">
                <wp:simplePos x="0" y="0"/>
                <wp:positionH relativeFrom="column">
                  <wp:posOffset>4549140</wp:posOffset>
                </wp:positionH>
                <wp:positionV relativeFrom="paragraph">
                  <wp:posOffset>2602865</wp:posOffset>
                </wp:positionV>
                <wp:extent cx="1504315" cy="361950"/>
                <wp:effectExtent l="0" t="0" r="0" b="0"/>
                <wp:wrapNone/>
                <wp:docPr id="9" name="Textfeld 9"/>
                <wp:cNvGraphicFramePr/>
                <a:graphic xmlns:a="http://schemas.openxmlformats.org/drawingml/2006/main">
                  <a:graphicData uri="http://schemas.microsoft.com/office/word/2010/wordprocessingShape">
                    <wps:wsp>
                      <wps:cNvSpPr txBox="1"/>
                      <wps:spPr>
                        <a:xfrm>
                          <a:off x="0" y="0"/>
                          <a:ext cx="1504315" cy="361950"/>
                        </a:xfrm>
                        <a:prstGeom prst="rect">
                          <a:avLst/>
                        </a:prstGeom>
                        <a:noFill/>
                        <a:ln w="6350">
                          <a:noFill/>
                        </a:ln>
                      </wps:spPr>
                      <wps:txbx>
                        <w:txbxContent>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Quelle:</w:t>
                            </w:r>
                          </w:p>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Sven Rahm Fotografie</w:t>
                            </w:r>
                          </w:p>
                          <w:p w:rsidR="00BD0238" w:rsidRPr="00A15777" w:rsidRDefault="00BD0238">
                            <w:pPr>
                              <w:rPr>
                                <w:color w:val="808080" w:themeColor="background1" w:themeShade="8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9" o:spid="_x0000_s1027" type="#_x0000_t202" style="position:absolute;margin-left:358.2pt;margin-top:204.95pt;width:118.45pt;height:2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" filled="f" stroked="f" strokeweight=".5pt">
                <v:textbox>
                  <w:txbxContent>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Quelle:</w:t>
                      </w:r>
                    </w:p>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Sven Rahm Fotografie</w:t>
                      </w:r>
                    </w:p>
                    <w:p w:rsidR="00BD0238" w:rsidRPr="00A15777" w:rsidRDefault="00BD0238">
                      <w:pPr>
                        <w:rPr>
                          <w:color w:val="808080" w:themeColor="background1" w:themeShade="80"/>
                          <w:sz w:val="16"/>
                          <w:szCs w:val="16"/>
                        </w:rPr>
                      </w:pPr>
                    </w:p>
                  </w:txbxContent>
                </v:textbox>
              </v:shape>
            </w:pict>
          </mc:Fallback>
        </mc:AlternateContent>
      </w:r>
      <w:r>
        <w:rPr>
          <w:rFonts w:ascii="Arial" w:hAnsi="Arial" w:cs="Arial"/>
          <w:noProof/>
          <w:sz w:val="18"/>
          <w:szCs w:val="18"/>
          <w:lang w:eastAsia="de-DE"/>
        </w:rPr>
        <w:drawing>
          <wp:inline distT="0" distB="0" distL="0" distR="0">
            <wp:extent cx="4432300" cy="2961170"/>
            <wp:effectExtent l="0" t="0" r="0" b="0"/>
            <wp:docPr id="12" name="Grafik 12" descr="Ein Bild, das draußen, Himmel, Gebäude, 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draußen, Himmel, Gebäude, Stei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33166" cy="2961748"/>
                    </a:xfrm>
                    <a:prstGeom prst="rect">
                      <a:avLst/>
                    </a:prstGeom>
                  </pic:spPr>
                </pic:pic>
              </a:graphicData>
            </a:graphic>
          </wp:inline>
        </w:drawing>
      </w:r>
    </w:p>
    <w:p w:rsidR="00CE4568" w:rsidRDefault="00CE4568" w:rsidP="00BD0238">
      <w:pPr>
        <w:rPr>
          <w:rFonts w:ascii="Arial" w:hAnsi="Arial" w:cs="Arial"/>
          <w:sz w:val="18"/>
          <w:szCs w:val="18"/>
        </w:rPr>
      </w:pPr>
    </w:p>
    <w:p w:rsidR="00AC2EAA" w:rsidRDefault="00AC2EAA" w:rsidP="00BD0238">
      <w:pPr>
        <w:rPr>
          <w:rFonts w:ascii="Arial" w:hAnsi="Arial" w:cs="Arial"/>
          <w:sz w:val="18"/>
          <w:szCs w:val="18"/>
        </w:rPr>
      </w:pPr>
    </w:p>
    <w:p w:rsidR="00AC2EAA" w:rsidRDefault="00AC2EAA" w:rsidP="00BD0238">
      <w:pPr>
        <w:rPr>
          <w:rFonts w:ascii="Arial" w:hAnsi="Arial" w:cs="Arial"/>
          <w:sz w:val="18"/>
          <w:szCs w:val="18"/>
        </w:rPr>
      </w:pPr>
    </w:p>
    <w:p w:rsidR="00AC2EAA" w:rsidRDefault="00AC2EAA"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3360" behindDoc="0" locked="0" layoutInCell="1" allowOverlap="1" wp14:anchorId="420C3C5A" wp14:editId="6A740DDA">
                <wp:simplePos x="0" y="0"/>
                <wp:positionH relativeFrom="column">
                  <wp:posOffset>4555490</wp:posOffset>
                </wp:positionH>
                <wp:positionV relativeFrom="paragraph">
                  <wp:posOffset>133985</wp:posOffset>
                </wp:positionV>
                <wp:extent cx="1692275" cy="1085850"/>
                <wp:effectExtent l="0" t="0" r="0" b="0"/>
                <wp:wrapNone/>
                <wp:docPr id="11" name="Textfeld 11"/>
                <wp:cNvGraphicFramePr/>
                <a:graphic xmlns:a="http://schemas.openxmlformats.org/drawingml/2006/main">
                  <a:graphicData uri="http://schemas.microsoft.com/office/word/2010/wordprocessingShape">
                    <wps:wsp>
                      <wps:cNvSpPr txBox="1"/>
                      <wps:spPr>
                        <a:xfrm>
                          <a:off x="0" y="0"/>
                          <a:ext cx="1692275" cy="1085850"/>
                        </a:xfrm>
                        <a:prstGeom prst="rect">
                          <a:avLst/>
                        </a:prstGeom>
                        <a:noFill/>
                        <a:ln w="6350">
                          <a:noFill/>
                        </a:ln>
                      </wps:spPr>
                      <wps:txb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AC2EAA" w:rsidRPr="00AC2EAA">
                              <w:rPr>
                                <w:rFonts w:ascii="Arial" w:hAnsi="Arial" w:cs="Arial"/>
                                <w:color w:val="000000" w:themeColor="text1"/>
                                <w:sz w:val="16"/>
                                <w:szCs w:val="16"/>
                              </w:rPr>
                              <w:t xml:space="preserve">Das verbaute Torsystem vereint die Vorteile von Kipp- und </w:t>
                            </w:r>
                            <w:proofErr w:type="spellStart"/>
                            <w:r w:rsidR="00AC2EAA" w:rsidRPr="00AC2EAA">
                              <w:rPr>
                                <w:rFonts w:ascii="Arial" w:hAnsi="Arial" w:cs="Arial"/>
                                <w:color w:val="000000" w:themeColor="text1"/>
                                <w:sz w:val="16"/>
                                <w:szCs w:val="16"/>
                              </w:rPr>
                              <w:t>Sektionaltor</w:t>
                            </w:r>
                            <w:proofErr w:type="spellEnd"/>
                            <w:r w:rsidR="00AC2EAA" w:rsidRPr="00AC2EAA">
                              <w:rPr>
                                <w:rFonts w:ascii="Arial" w:hAnsi="Arial" w:cs="Arial"/>
                                <w:color w:val="000000" w:themeColor="text1"/>
                                <w:sz w:val="16"/>
                                <w:szCs w:val="16"/>
                              </w:rPr>
                              <w:t>: Es ist individuell gestaltbar und platzsparend.</w:t>
                            </w:r>
                          </w:p>
                          <w:p w:rsidR="004E07A4" w:rsidRPr="00A15777" w:rsidRDefault="004E07A4">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C3C5A" id="Textfeld 11" o:spid="_x0000_s1028" type="#_x0000_t202" style="position:absolute;margin-left:358.7pt;margin-top:10.55pt;width:133.25pt;height:8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" filled="f" stroked="f" strokeweight=".5pt">
                <v:textbo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w:t>
                      </w:r>
                      <w:r w:rsidR="00AC2EAA" w:rsidRPr="00AC2EAA">
                        <w:rPr>
                          <w:rFonts w:ascii="Arial" w:hAnsi="Arial" w:cs="Arial"/>
                          <w:color w:val="000000" w:themeColor="text1"/>
                          <w:sz w:val="16"/>
                          <w:szCs w:val="16"/>
                        </w:rPr>
                        <w:t xml:space="preserve">Das verbaute Torsystem vereint die Vorteile von Kipp- und </w:t>
                      </w:r>
                      <w:proofErr w:type="spellStart"/>
                      <w:r w:rsidR="00AC2EAA" w:rsidRPr="00AC2EAA">
                        <w:rPr>
                          <w:rFonts w:ascii="Arial" w:hAnsi="Arial" w:cs="Arial"/>
                          <w:color w:val="000000" w:themeColor="text1"/>
                          <w:sz w:val="16"/>
                          <w:szCs w:val="16"/>
                        </w:rPr>
                        <w:t>Sektionaltor</w:t>
                      </w:r>
                      <w:proofErr w:type="spellEnd"/>
                      <w:r w:rsidR="00AC2EAA" w:rsidRPr="00AC2EAA">
                        <w:rPr>
                          <w:rFonts w:ascii="Arial" w:hAnsi="Arial" w:cs="Arial"/>
                          <w:color w:val="000000" w:themeColor="text1"/>
                          <w:sz w:val="16"/>
                          <w:szCs w:val="16"/>
                        </w:rPr>
                        <w:t>: Es ist individuell gestaltbar und platzsparend.</w:t>
                      </w:r>
                    </w:p>
                    <w:p w:rsidR="004E07A4" w:rsidRPr="00A15777" w:rsidRDefault="004E07A4">
                      <w:pPr>
                        <w:rPr>
                          <w:sz w:val="16"/>
                          <w:szCs w:val="16"/>
                        </w:rPr>
                      </w:pPr>
                    </w:p>
                  </w:txbxContent>
                </v:textbox>
              </v:shape>
            </w:pict>
          </mc:Fallback>
        </mc:AlternateContent>
      </w:r>
    </w:p>
    <w:p w:rsidR="00CE4568" w:rsidRDefault="00AC2EAA" w:rsidP="00BD0238">
      <w:pPr>
        <w:rPr>
          <w:rFonts w:ascii="Arial" w:hAnsi="Arial" w:cs="Arial"/>
          <w:sz w:val="18"/>
          <w:szCs w:val="18"/>
        </w:rPr>
      </w:pPr>
      <w:r>
        <w:rPr>
          <w:rFonts w:ascii="Arial" w:hAnsi="Arial" w:cs="Arial"/>
          <w:noProof/>
          <w:sz w:val="18"/>
          <w:szCs w:val="18"/>
        </w:rPr>
        <w:drawing>
          <wp:inline distT="0" distB="0" distL="0" distR="0">
            <wp:extent cx="4429201" cy="2959100"/>
            <wp:effectExtent l="0" t="0" r="3175" b="0"/>
            <wp:docPr id="3" name="Grafik 3" descr="Ein Bild, das draußen, Himmel, Gebäude, Ziegel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äuferle-Kipptor-HT-Baldham-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31334" cy="2960525"/>
                    </a:xfrm>
                    <a:prstGeom prst="rect">
                      <a:avLst/>
                    </a:prstGeom>
                  </pic:spPr>
                </pic:pic>
              </a:graphicData>
            </a:graphic>
          </wp:inline>
        </w:drawing>
      </w:r>
    </w:p>
    <w:p w:rsidR="00D823B6" w:rsidRPr="00922572" w:rsidRDefault="00D823B6" w:rsidP="00BD0238">
      <w:pPr>
        <w:rPr>
          <w:rFonts w:ascii="Arial" w:hAnsi="Arial" w:cs="Arial"/>
          <w:sz w:val="18"/>
          <w:szCs w:val="18"/>
        </w:rPr>
      </w:pPr>
    </w:p>
    <w:p w:rsidR="00D823B6" w:rsidRPr="00922572" w:rsidRDefault="00AC2EAA" w:rsidP="00BD0238">
      <w:pPr>
        <w:ind w:right="993"/>
        <w:rPr>
          <w:rFonts w:ascii="Arial" w:hAnsi="Arial"/>
          <w:color w:val="000000"/>
          <w:sz w:val="18"/>
          <w:szCs w:val="18"/>
        </w:rPr>
      </w:pPr>
      <w:r>
        <w:rPr>
          <w:rFonts w:ascii="Arial" w:hAnsi="Arial" w:cs="Arial"/>
          <w:noProof/>
          <w:sz w:val="18"/>
          <w:szCs w:val="18"/>
        </w:rPr>
        <w:lastRenderedPageBreak/>
        <mc:AlternateContent>
          <mc:Choice Requires="wps">
            <w:drawing>
              <wp:anchor distT="0" distB="0" distL="114300" distR="114300" simplePos="0" relativeHeight="251667456" behindDoc="0" locked="0" layoutInCell="1" allowOverlap="1" wp14:anchorId="08C43E76" wp14:editId="6B9CFD78">
                <wp:simplePos x="0" y="0"/>
                <wp:positionH relativeFrom="column">
                  <wp:posOffset>4563110</wp:posOffset>
                </wp:positionH>
                <wp:positionV relativeFrom="paragraph">
                  <wp:posOffset>-5080</wp:posOffset>
                </wp:positionV>
                <wp:extent cx="1692275" cy="1638300"/>
                <wp:effectExtent l="0" t="0" r="0" b="0"/>
                <wp:wrapNone/>
                <wp:docPr id="14" name="Textfeld 14"/>
                <wp:cNvGraphicFramePr/>
                <a:graphic xmlns:a="http://schemas.openxmlformats.org/drawingml/2006/main">
                  <a:graphicData uri="http://schemas.microsoft.com/office/word/2010/wordprocessingShape">
                    <wps:wsp>
                      <wps:cNvSpPr txBox="1"/>
                      <wps:spPr>
                        <a:xfrm>
                          <a:off x="0" y="0"/>
                          <a:ext cx="1692275" cy="1638300"/>
                        </a:xfrm>
                        <a:prstGeom prst="rect">
                          <a:avLst/>
                        </a:prstGeom>
                        <a:noFill/>
                        <a:ln w="6350">
                          <a:noFill/>
                        </a:ln>
                      </wps:spPr>
                      <wps:txbx>
                        <w:txbxContent>
                          <w:p w:rsidR="00A21B20" w:rsidRPr="00A21B20" w:rsidRDefault="00AC2EAA" w:rsidP="00A21B20">
                            <w:pPr>
                              <w:rPr>
                                <w:rFonts w:ascii="Arial" w:hAnsi="Arial" w:cs="Arial"/>
                                <w:sz w:val="18"/>
                                <w:szCs w:val="18"/>
                              </w:rPr>
                            </w:pPr>
                            <w:r w:rsidRPr="00A21B20">
                              <w:rPr>
                                <w:rFonts w:ascii="Arial" w:hAnsi="Arial" w:cs="Arial"/>
                                <w:color w:val="000000" w:themeColor="text1"/>
                                <w:sz w:val="16"/>
                                <w:szCs w:val="16"/>
                              </w:rPr>
                              <w:t xml:space="preserve">BU: </w:t>
                            </w:r>
                            <w:r w:rsidR="00A21B20" w:rsidRPr="00A21B20">
                              <w:rPr>
                                <w:rFonts w:ascii="Arial" w:hAnsi="Arial" w:cs="Arial"/>
                                <w:sz w:val="18"/>
                                <w:szCs w:val="18"/>
                              </w:rPr>
                              <w:t>Sicher parken: Das Tor schwenkt während des Öffnens und Schließens nicht nach vorne aus. Die Bewohner können mit dem Auto dicht an die Garage heranfahren und sogar parken.</w:t>
                            </w:r>
                          </w:p>
                          <w:p w:rsidR="00AC2EAA" w:rsidRPr="00A21B20" w:rsidRDefault="00AC2EAA" w:rsidP="00AC2EAA">
                            <w:pP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C43E76" id="Textfeld 14" o:spid="_x0000_s1029" type="#_x0000_t202" style="position:absolute;margin-left:359.3pt;margin-top:-.4pt;width:133.25pt;height:12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" filled="f" stroked="f" strokeweight=".5pt">
                <v:textbox>
                  <w:txbxContent>
                    <w:p w:rsidR="00A21B20" w:rsidRPr="00A21B20" w:rsidRDefault="00AC2EAA" w:rsidP="00A21B20">
                      <w:pPr>
                        <w:rPr>
                          <w:rFonts w:ascii="Arial" w:hAnsi="Arial" w:cs="Arial"/>
                          <w:sz w:val="18"/>
                          <w:szCs w:val="18"/>
                        </w:rPr>
                      </w:pPr>
                      <w:r w:rsidRPr="00A21B20">
                        <w:rPr>
                          <w:rFonts w:ascii="Arial" w:hAnsi="Arial" w:cs="Arial"/>
                          <w:color w:val="000000" w:themeColor="text1"/>
                          <w:sz w:val="16"/>
                          <w:szCs w:val="16"/>
                        </w:rPr>
                        <w:t xml:space="preserve">BU: </w:t>
                      </w:r>
                      <w:r w:rsidR="00A21B20" w:rsidRPr="00A21B20">
                        <w:rPr>
                          <w:rFonts w:ascii="Arial" w:hAnsi="Arial" w:cs="Arial"/>
                          <w:sz w:val="18"/>
                          <w:szCs w:val="18"/>
                        </w:rPr>
                        <w:t>Sicher parken: Das Tor schwenkt während des Öffnens und Schließens nicht nach vorne aus. Die Bewohner können mit dem Auto dicht an die Garage heranfahren und sogar parken.</w:t>
                      </w:r>
                    </w:p>
                    <w:p w:rsidR="00AC2EAA" w:rsidRPr="00A21B20" w:rsidRDefault="00AC2EAA" w:rsidP="00AC2EAA">
                      <w:pPr>
                        <w:rPr>
                          <w:rFonts w:ascii="Arial" w:hAnsi="Arial" w:cs="Arial"/>
                          <w:sz w:val="16"/>
                          <w:szCs w:val="16"/>
                        </w:rPr>
                      </w:pPr>
                    </w:p>
                  </w:txbxContent>
                </v:textbox>
              </v:shape>
            </w:pict>
          </mc:Fallback>
        </mc:AlternateContent>
      </w:r>
      <w:r>
        <w:rPr>
          <w:rFonts w:ascii="Arial" w:hAnsi="Arial"/>
          <w:noProof/>
          <w:color w:val="000000"/>
          <w:sz w:val="18"/>
          <w:szCs w:val="18"/>
        </w:rPr>
        <w:drawing>
          <wp:inline distT="0" distB="0" distL="0" distR="0">
            <wp:extent cx="4477079" cy="2984500"/>
            <wp:effectExtent l="0" t="0" r="6350" b="0"/>
            <wp:docPr id="6" name="Grafik 6" descr="Ein Bild, das Gebäude,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äuferle-Kipptor-HT-Augsburg-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81363" cy="2987356"/>
                    </a:xfrm>
                    <a:prstGeom prst="rect">
                      <a:avLst/>
                    </a:prstGeom>
                  </pic:spPr>
                </pic:pic>
              </a:graphicData>
            </a:graphic>
          </wp:inline>
        </w:drawing>
      </w:r>
    </w:p>
    <w:p w:rsidR="00F06FBF" w:rsidRPr="00922572" w:rsidRDefault="00453644" w:rsidP="00BD0238">
      <w:pPr>
        <w:rPr>
          <w:sz w:val="18"/>
          <w:szCs w:val="18"/>
        </w:rPr>
      </w:pPr>
    </w:p>
    <w:sectPr w:rsidR="00F06FBF" w:rsidRPr="00922572" w:rsidSect="00CE4568">
      <w:headerReference w:type="default" r:id="rId14"/>
      <w:footerReference w:type="default" r:id="rId15"/>
      <w:headerReference w:type="first" r:id="rId16"/>
      <w:footerReference w:type="first" r:id="rId17"/>
      <w:pgSz w:w="11900" w:h="16840"/>
      <w:pgMar w:top="2268" w:right="3969" w:bottom="1449"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453644" w:rsidRDefault="00453644" w:rsidP="00316938">
      <w:r>
        <w:separator/>
      </w:r>
    </w:p>
  </w:endnote>
  <w:endnote w:type="continuationSeparator" w:id="0">
    <w:p w:rsidR="00453644" w:rsidRDefault="00453644" w:rsidP="003169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panose1 w:val="020B0604020202020204"/>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16938" w:rsidRDefault="00922572">
    <w:pPr>
      <w:pStyle w:val="Fuzeile"/>
    </w:pPr>
    <w:r>
      <w:rPr>
        <w:noProof/>
      </w:rPr>
      <w:drawing>
        <wp:anchor distT="0" distB="0" distL="114300" distR="114300" simplePos="0" relativeHeight="251667456" behindDoc="1" locked="0" layoutInCell="1" allowOverlap="1" wp14:anchorId="65A9C1D9" wp14:editId="3C7E81E4">
          <wp:simplePos x="0" y="0"/>
          <wp:positionH relativeFrom="column">
            <wp:posOffset>4573220</wp:posOffset>
          </wp:positionH>
          <wp:positionV relativeFrom="paragraph">
            <wp:posOffset>-1176951</wp:posOffset>
          </wp:positionV>
          <wp:extent cx="2250960" cy="179895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uferle_BB-Footer_200320.png"/>
                  <pic:cNvPicPr/>
                </pic:nvPicPr>
                <pic:blipFill rotWithShape="1">
                  <a:blip r:embed="rId1">
                    <a:extLst>
                      <a:ext uri="{28A0092B-C50C-407E-A947-70E740481C1C}">
                        <a14:useLocalDpi xmlns:a14="http://schemas.microsoft.com/office/drawing/2010/main" val="0"/>
                      </a:ext>
                    </a:extLst>
                  </a:blip>
                  <a:srcRect l="70103"/>
                  <a:stretch/>
                </pic:blipFill>
                <pic:spPr bwMode="auto">
                  <a:xfrm>
                    <a:off x="0" y="0"/>
                    <a:ext cx="2250960" cy="1798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65C41" w:rsidRDefault="00865C41">
    <w:pPr>
      <w:pStyle w:val="Fuzeile"/>
    </w:pPr>
    <w:r>
      <w:rPr>
        <w:noProof/>
      </w:rPr>
      <w:drawing>
        <wp:anchor distT="0" distB="0" distL="114300" distR="114300" simplePos="0" relativeHeight="251663360" behindDoc="1" locked="0" layoutInCell="1" allowOverlap="1" wp14:anchorId="46E588E1" wp14:editId="6EC1008B">
          <wp:simplePos x="0" y="0"/>
          <wp:positionH relativeFrom="column">
            <wp:posOffset>-710151</wp:posOffset>
          </wp:positionH>
          <wp:positionV relativeFrom="paragraph">
            <wp:posOffset>-1191426</wp:posOffset>
          </wp:positionV>
          <wp:extent cx="7528560" cy="1798819"/>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uferle_BB-Footer_200320.png"/>
                  <pic:cNvPicPr/>
                </pic:nvPicPr>
                <pic:blipFill>
                  <a:blip r:embed="rId1">
                    <a:extLst>
                      <a:ext uri="{28A0092B-C50C-407E-A947-70E740481C1C}">
                        <a14:useLocalDpi xmlns:a14="http://schemas.microsoft.com/office/drawing/2010/main" val="0"/>
                      </a:ext>
                    </a:extLst>
                  </a:blip>
                  <a:stretch>
                    <a:fillRect/>
                  </a:stretch>
                </pic:blipFill>
                <pic:spPr>
                  <a:xfrm>
                    <a:off x="0" y="0"/>
                    <a:ext cx="7671159" cy="183289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453644" w:rsidRDefault="00453644" w:rsidP="00316938">
      <w:r>
        <w:separator/>
      </w:r>
    </w:p>
  </w:footnote>
  <w:footnote w:type="continuationSeparator" w:id="0">
    <w:p w:rsidR="00453644" w:rsidRDefault="00453644" w:rsidP="003169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16938" w:rsidRDefault="00D823B6">
    <w:pPr>
      <w:pStyle w:val="Kopfzeile"/>
    </w:pPr>
    <w:r>
      <w:rPr>
        <w:noProof/>
      </w:rPr>
      <mc:AlternateContent>
        <mc:Choice Requires="wps">
          <w:drawing>
            <wp:anchor distT="0" distB="0" distL="114300" distR="114300" simplePos="0" relativeHeight="251665408" behindDoc="0" locked="0" layoutInCell="1" allowOverlap="1">
              <wp:simplePos x="0" y="0"/>
              <wp:positionH relativeFrom="column">
                <wp:posOffset>-88265</wp:posOffset>
              </wp:positionH>
              <wp:positionV relativeFrom="paragraph">
                <wp:posOffset>-112232</wp:posOffset>
              </wp:positionV>
              <wp:extent cx="2824682" cy="298764"/>
              <wp:effectExtent l="0" t="0" r="0" b="6350"/>
              <wp:wrapNone/>
              <wp:docPr id="5" name="Textfeld 5"/>
              <wp:cNvGraphicFramePr/>
              <a:graphic xmlns:a="http://schemas.openxmlformats.org/drawingml/2006/main">
                <a:graphicData uri="http://schemas.microsoft.com/office/word/2010/wordprocessingShape">
                  <wps:wsp>
                    <wps:cNvSpPr txBox="1"/>
                    <wps:spPr>
                      <a:xfrm>
                        <a:off x="0" y="0"/>
                        <a:ext cx="2824682" cy="298764"/>
                      </a:xfrm>
                      <a:prstGeom prst="rect">
                        <a:avLst/>
                      </a:prstGeom>
                      <a:solidFill>
                        <a:schemeClr val="lt1"/>
                      </a:solidFill>
                      <a:ln w="6350">
                        <a:noFill/>
                      </a:ln>
                    </wps:spPr>
                    <wps:txbx>
                      <w:txbxContent>
                        <w:p w:rsidR="00D823B6" w:rsidRPr="00CE4568" w:rsidRDefault="00AC2EAA">
                          <w:pPr>
                            <w:rPr>
                              <w:rFonts w:ascii="Arial" w:hAnsi="Arial" w:cs="Arial"/>
                              <w:b/>
                              <w:bCs/>
                              <w:color w:val="FFFFFF" w:themeColor="background1"/>
                              <w:sz w:val="26"/>
                              <w:szCs w:val="26"/>
                              <w14:textFill>
                                <w14:noFill/>
                              </w14:textFill>
                            </w:rPr>
                          </w:pPr>
                          <w:r>
                            <w:rPr>
                              <w:rFonts w:ascii="Arial" w:hAnsi="Arial" w:cs="Arial"/>
                              <w:b/>
                              <w:bCs/>
                              <w:sz w:val="26"/>
                              <w:szCs w:val="26"/>
                            </w:rPr>
                            <w:t>Referenzbericht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5" o:spid="_x0000_s1030" type="#_x0000_t202" style="position:absolute;margin-left:-6.95pt;margin-top:-8.85pt;width:222.4pt;height:23.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" fillcolor="white [3201]" stroked="f" strokeweight=".5pt">
              <v:textbox>
                <w:txbxContent>
                  <w:p w:rsidR="00D823B6" w:rsidRPr="00CE4568" w:rsidRDefault="00AC2EAA">
                    <w:pPr>
                      <w:rPr>
                        <w:rFonts w:ascii="Arial" w:hAnsi="Arial" w:cs="Arial"/>
                        <w:b/>
                        <w:bCs/>
                        <w:color w:val="FFFFFF" w:themeColor="background1"/>
                        <w:sz w:val="26"/>
                        <w:szCs w:val="26"/>
                        <w14:textFill>
                          <w14:noFill/>
                        </w14:textFill>
                      </w:rPr>
                    </w:pPr>
                    <w:r>
                      <w:rPr>
                        <w:rFonts w:ascii="Arial" w:hAnsi="Arial" w:cs="Arial"/>
                        <w:b/>
                        <w:bCs/>
                        <w:sz w:val="26"/>
                        <w:szCs w:val="26"/>
                      </w:rPr>
                      <w:t>Referenzbericht</w:t>
                    </w:r>
                  </w:p>
                </w:txbxContent>
              </v:textbox>
            </v:shape>
          </w:pict>
        </mc:Fallback>
      </mc:AlternateContent>
    </w:r>
    <w:r w:rsidR="00865C41">
      <w:rPr>
        <w:noProof/>
      </w:rPr>
      <w:drawing>
        <wp:anchor distT="0" distB="0" distL="114300" distR="114300" simplePos="0" relativeHeight="251664384" behindDoc="1" locked="1" layoutInCell="1" allowOverlap="1">
          <wp:simplePos x="0" y="0"/>
          <wp:positionH relativeFrom="column">
            <wp:posOffset>-700405</wp:posOffset>
          </wp:positionH>
          <wp:positionV relativeFrom="page">
            <wp:posOffset>6985</wp:posOffset>
          </wp:positionV>
          <wp:extent cx="7529830" cy="88773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aeuferle_BB-Header-2_200320.png"/>
                  <pic:cNvPicPr/>
                </pic:nvPicPr>
                <pic:blipFill>
                  <a:blip r:embed="rId1">
                    <a:extLst>
                      <a:ext uri="{28A0092B-C50C-407E-A947-70E740481C1C}">
                        <a14:useLocalDpi xmlns:a14="http://schemas.microsoft.com/office/drawing/2010/main" val="0"/>
                      </a:ext>
                    </a:extLst>
                  </a:blip>
                  <a:stretch>
                    <a:fillRect/>
                  </a:stretch>
                </pic:blipFill>
                <pic:spPr>
                  <a:xfrm>
                    <a:off x="0" y="0"/>
                    <a:ext cx="7529830" cy="88773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65C41" w:rsidRDefault="00865C41">
    <w:pPr>
      <w:pStyle w:val="Kopfzeile"/>
    </w:pPr>
    <w:r>
      <w:rPr>
        <w:noProof/>
      </w:rPr>
      <w:drawing>
        <wp:anchor distT="0" distB="0" distL="114300" distR="114300" simplePos="0" relativeHeight="251661312" behindDoc="1" locked="1" layoutInCell="1" allowOverlap="1" wp14:anchorId="369B3C57" wp14:editId="7C669B36">
          <wp:simplePos x="0" y="0"/>
          <wp:positionH relativeFrom="margin">
            <wp:posOffset>-695960</wp:posOffset>
          </wp:positionH>
          <wp:positionV relativeFrom="margin">
            <wp:posOffset>-1419225</wp:posOffset>
          </wp:positionV>
          <wp:extent cx="7516495" cy="63246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aeuferle_BB-Header_200320.png"/>
                  <pic:cNvPicPr/>
                </pic:nvPicPr>
                <pic:blipFill>
                  <a:blip r:embed="rId1">
                    <a:extLst>
                      <a:ext uri="{28A0092B-C50C-407E-A947-70E740481C1C}">
                        <a14:useLocalDpi xmlns:a14="http://schemas.microsoft.com/office/drawing/2010/main" val="0"/>
                      </a:ext>
                    </a:extLst>
                  </a:blip>
                  <a:stretch>
                    <a:fillRect/>
                  </a:stretch>
                </pic:blipFill>
                <pic:spPr>
                  <a:xfrm>
                    <a:off x="0" y="0"/>
                    <a:ext cx="7516495" cy="63246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ocumentProtection w:edit="form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6938"/>
    <w:rsid w:val="00020651"/>
    <w:rsid w:val="00174047"/>
    <w:rsid w:val="00193ED7"/>
    <w:rsid w:val="001B39CC"/>
    <w:rsid w:val="00263D84"/>
    <w:rsid w:val="00297794"/>
    <w:rsid w:val="00316938"/>
    <w:rsid w:val="00453644"/>
    <w:rsid w:val="004B51FA"/>
    <w:rsid w:val="004E07A4"/>
    <w:rsid w:val="005225DC"/>
    <w:rsid w:val="00533575"/>
    <w:rsid w:val="005D0472"/>
    <w:rsid w:val="00682269"/>
    <w:rsid w:val="006D6AB6"/>
    <w:rsid w:val="007038CC"/>
    <w:rsid w:val="00865C41"/>
    <w:rsid w:val="0087368C"/>
    <w:rsid w:val="00874E88"/>
    <w:rsid w:val="00922572"/>
    <w:rsid w:val="00973C75"/>
    <w:rsid w:val="009E0C87"/>
    <w:rsid w:val="00A07797"/>
    <w:rsid w:val="00A15777"/>
    <w:rsid w:val="00A21B20"/>
    <w:rsid w:val="00A50641"/>
    <w:rsid w:val="00AC2EAA"/>
    <w:rsid w:val="00B257B2"/>
    <w:rsid w:val="00BD0238"/>
    <w:rsid w:val="00C461F9"/>
    <w:rsid w:val="00C5708D"/>
    <w:rsid w:val="00C66ECF"/>
    <w:rsid w:val="00CE4568"/>
    <w:rsid w:val="00D823B6"/>
    <w:rsid w:val="00E57A52"/>
    <w:rsid w:val="00E662DA"/>
    <w:rsid w:val="00E744EF"/>
    <w:rsid w:val="00ED5847"/>
    <w:rsid w:val="00FE1B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39A2E2"/>
  <w15:chartTrackingRefBased/>
  <w15:docId w15:val="{9AB55562-0D29-9749-83D4-49669CD05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23B6"/>
    <w:pPr>
      <w:suppressAutoHyphens/>
      <w:spacing w:line="100" w:lineRule="atLeast"/>
    </w:pPr>
    <w:rPr>
      <w:rFonts w:ascii="Times New Roman" w:eastAsia="Times New Roman" w:hAnsi="Times New Roman" w:cs="Times New Roman"/>
      <w:kern w:val="1"/>
      <w:sz w:val="20"/>
      <w:szCs w:val="20"/>
      <w:lang w:eastAsia="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16938"/>
    <w:pPr>
      <w:tabs>
        <w:tab w:val="center" w:pos="4536"/>
        <w:tab w:val="right" w:pos="9072"/>
      </w:tabs>
      <w:suppressAutoHyphens w:val="0"/>
      <w:spacing w:line="240" w:lineRule="auto"/>
    </w:pPr>
    <w:rPr>
      <w:rFonts w:asciiTheme="minorHAnsi" w:eastAsiaTheme="minorHAnsi" w:hAnsiTheme="minorHAnsi" w:cstheme="minorBidi"/>
      <w:kern w:val="0"/>
      <w:sz w:val="24"/>
      <w:szCs w:val="24"/>
      <w:lang w:eastAsia="en-US"/>
    </w:rPr>
  </w:style>
  <w:style w:type="character" w:customStyle="1" w:styleId="KopfzeileZchn">
    <w:name w:val="Kopfzeile Zchn"/>
    <w:basedOn w:val="Absatz-Standardschriftart"/>
    <w:link w:val="Kopfzeile"/>
    <w:uiPriority w:val="99"/>
    <w:rsid w:val="00316938"/>
  </w:style>
  <w:style w:type="paragraph" w:styleId="Fuzeile">
    <w:name w:val="footer"/>
    <w:basedOn w:val="Standard"/>
    <w:link w:val="FuzeileZchn"/>
    <w:uiPriority w:val="99"/>
    <w:unhideWhenUsed/>
    <w:rsid w:val="00316938"/>
    <w:pPr>
      <w:tabs>
        <w:tab w:val="center" w:pos="4536"/>
        <w:tab w:val="right" w:pos="9072"/>
      </w:tabs>
      <w:suppressAutoHyphens w:val="0"/>
      <w:spacing w:line="240" w:lineRule="auto"/>
    </w:pPr>
    <w:rPr>
      <w:rFonts w:asciiTheme="minorHAnsi" w:eastAsiaTheme="minorHAnsi" w:hAnsiTheme="minorHAnsi" w:cstheme="minorBidi"/>
      <w:kern w:val="0"/>
      <w:sz w:val="24"/>
      <w:szCs w:val="24"/>
      <w:lang w:eastAsia="en-US"/>
    </w:rPr>
  </w:style>
  <w:style w:type="character" w:customStyle="1" w:styleId="FuzeileZchn">
    <w:name w:val="Fußzeile Zchn"/>
    <w:basedOn w:val="Absatz-Standardschriftart"/>
    <w:link w:val="Fuzeile"/>
    <w:uiPriority w:val="99"/>
    <w:rsid w:val="00316938"/>
  </w:style>
  <w:style w:type="paragraph" w:customStyle="1" w:styleId="EinfAbs">
    <w:name w:val="[Einf. Abs.]"/>
    <w:basedOn w:val="Standard"/>
    <w:uiPriority w:val="99"/>
    <w:rsid w:val="00316938"/>
    <w:pPr>
      <w:suppressAutoHyphens w:val="0"/>
      <w:autoSpaceDE w:val="0"/>
      <w:autoSpaceDN w:val="0"/>
      <w:adjustRightInd w:val="0"/>
      <w:spacing w:line="288" w:lineRule="auto"/>
      <w:textAlignment w:val="center"/>
    </w:pPr>
    <w:rPr>
      <w:rFonts w:ascii="MinionPro-Regular" w:eastAsiaTheme="minorHAnsi" w:hAnsi="MinionPro-Regular" w:cs="MinionPro-Regular"/>
      <w:color w:val="000000"/>
      <w:kern w:val="0"/>
      <w:sz w:val="24"/>
      <w:szCs w:val="24"/>
      <w:lang w:eastAsia="en-US"/>
    </w:rPr>
  </w:style>
  <w:style w:type="character" w:styleId="Hyperlink">
    <w:name w:val="Hyperlink"/>
    <w:rsid w:val="00D823B6"/>
    <w:rPr>
      <w:color w:val="0000FF"/>
      <w:u w:val="single"/>
    </w:rPr>
  </w:style>
  <w:style w:type="paragraph" w:styleId="Textkrper-Zeileneinzug">
    <w:name w:val="Body Text Indent"/>
    <w:basedOn w:val="Standard"/>
    <w:link w:val="Textkrper-ZeileneinzugZchn"/>
    <w:rsid w:val="00D823B6"/>
    <w:pPr>
      <w:ind w:left="283"/>
    </w:pPr>
    <w:rPr>
      <w:rFonts w:ascii="Arial" w:hAnsi="Arial" w:cs="Arial"/>
      <w:sz w:val="22"/>
      <w:szCs w:val="22"/>
    </w:rPr>
  </w:style>
  <w:style w:type="character" w:customStyle="1" w:styleId="Textkrper-ZeileneinzugZchn">
    <w:name w:val="Textkörper-Zeileneinzug Zchn"/>
    <w:basedOn w:val="Absatz-Standardschriftart"/>
    <w:link w:val="Textkrper-Zeileneinzug"/>
    <w:rsid w:val="00D823B6"/>
    <w:rPr>
      <w:rFonts w:ascii="Arial" w:eastAsia="Times New Roman" w:hAnsi="Arial" w:cs="Arial"/>
      <w:kern w:val="1"/>
      <w:sz w:val="22"/>
      <w:szCs w:val="22"/>
      <w:lang w:eastAsia="ar-SA"/>
    </w:rPr>
  </w:style>
  <w:style w:type="character" w:styleId="BesuchterLink">
    <w:name w:val="FollowedHyperlink"/>
    <w:basedOn w:val="Absatz-Standardschriftart"/>
    <w:uiPriority w:val="99"/>
    <w:semiHidden/>
    <w:unhideWhenUsed/>
    <w:rsid w:val="00A15777"/>
    <w:rPr>
      <w:color w:val="954F72" w:themeColor="followedHyperlink"/>
      <w:u w:val="single"/>
    </w:rPr>
  </w:style>
  <w:style w:type="character" w:styleId="NichtaufgelsteErwhnung">
    <w:name w:val="Unresolved Mention"/>
    <w:basedOn w:val="Absatz-Standardschriftart"/>
    <w:uiPriority w:val="99"/>
    <w:semiHidden/>
    <w:unhideWhenUsed/>
    <w:rsid w:val="00CE45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3559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kaeuferle.de" TargetMode="Externa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kaeuferle.de" TargetMode="Externa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www.heinrich-kommunikation"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info@heinrich-kommunikation.de"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C803AA-1BD8-2F41-AF68-050CA5C808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550</Words>
  <Characters>3472</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Teresa Nikol</dc:creator>
  <cp:keywords/>
  <dc:description/>
  <cp:lastModifiedBy>Teresa Nikol</cp:lastModifiedBy>
  <cp:revision>3</cp:revision>
  <cp:lastPrinted>2020-12-22T10:06:00Z</cp:lastPrinted>
  <dcterms:created xsi:type="dcterms:W3CDTF">2020-12-22T18:04:00Z</dcterms:created>
  <dcterms:modified xsi:type="dcterms:W3CDTF">2020-12-22T18:17:00Z</dcterms:modified>
</cp:coreProperties>
</file>